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C" w:rsidRPr="00B429C1" w:rsidRDefault="00B429C1" w:rsidP="00B429C1">
      <w:pPr>
        <w:jc w:val="center"/>
        <w:rPr>
          <w:rFonts w:ascii="標楷體" w:eastAsia="標楷體" w:hAnsi="標楷體"/>
          <w:b/>
          <w:sz w:val="40"/>
        </w:rPr>
      </w:pPr>
      <w:r w:rsidRPr="00B429C1">
        <w:rPr>
          <w:rFonts w:ascii="標楷體" w:eastAsia="標楷體" w:hAnsi="標楷體" w:hint="eastAsia"/>
          <w:b/>
          <w:sz w:val="40"/>
        </w:rPr>
        <w:t>TTQS</w:t>
      </w:r>
      <w:r w:rsidR="001A32CD">
        <w:rPr>
          <w:rFonts w:ascii="標楷體" w:eastAsia="標楷體" w:hAnsi="標楷體" w:hint="eastAsia"/>
          <w:b/>
          <w:sz w:val="40"/>
        </w:rPr>
        <w:t>訓練</w:t>
      </w:r>
      <w:r w:rsidRPr="00B429C1">
        <w:rPr>
          <w:rFonts w:ascii="標楷體" w:eastAsia="標楷體" w:hAnsi="標楷體" w:hint="eastAsia"/>
          <w:b/>
          <w:sz w:val="40"/>
        </w:rPr>
        <w:t>機構版個案解析與實作研習班</w:t>
      </w:r>
    </w:p>
    <w:p w:rsidR="00B429C1" w:rsidRPr="001A32CD" w:rsidRDefault="001A32CD" w:rsidP="001A32CD">
      <w:pPr>
        <w:spacing w:line="420" w:lineRule="exact"/>
        <w:ind w:firstLine="480"/>
        <w:rPr>
          <w:rFonts w:ascii="標楷體" w:eastAsia="標楷體" w:hAnsi="標楷體"/>
          <w:color w:val="000000"/>
          <w:szCs w:val="28"/>
        </w:rPr>
      </w:pPr>
      <w:r w:rsidRPr="001A32CD">
        <w:rPr>
          <w:rFonts w:ascii="標楷體" w:eastAsia="標楷體" w:hAnsi="標楷體" w:hint="eastAsia"/>
          <w:color w:val="000000"/>
          <w:szCs w:val="28"/>
        </w:rPr>
        <w:t>訓練機構包括公私立職業訓練機構、訓練單位、組織團體、工會團體等，目前訓練機構大部份均參與政府各項訓練專案，TTQS是依據PDDRO訓練</w:t>
      </w:r>
      <w:proofErr w:type="gramStart"/>
      <w:r w:rsidRPr="001A32CD">
        <w:rPr>
          <w:rFonts w:ascii="標楷體" w:eastAsia="標楷體" w:hAnsi="標楷體" w:hint="eastAsia"/>
          <w:color w:val="000000"/>
          <w:szCs w:val="28"/>
        </w:rPr>
        <w:t>迴</w:t>
      </w:r>
      <w:proofErr w:type="gramEnd"/>
      <w:r w:rsidRPr="001A32CD">
        <w:rPr>
          <w:rFonts w:ascii="標楷體" w:eastAsia="標楷體" w:hAnsi="標楷體" w:hint="eastAsia"/>
          <w:color w:val="000000"/>
          <w:szCs w:val="28"/>
        </w:rPr>
        <w:t>圈中的19項指標，透過單位對指標的執行程度，給予不同的分數評價。透過此評價制度，可看出在訓練計畫、設計、執行、查核及評估每一階段其不同之績效，因此評核後，</w:t>
      </w:r>
      <w:r w:rsidRPr="001A32CD">
        <w:rPr>
          <w:rFonts w:ascii="標楷體" w:eastAsia="標楷體" w:hAnsi="標楷體" w:hint="eastAsia"/>
          <w:b/>
          <w:color w:val="000000"/>
          <w:szCs w:val="28"/>
        </w:rPr>
        <w:t>可協助訓練單位鑑定其本身之訓練品質，以提升組織績效及降低</w:t>
      </w:r>
      <w:proofErr w:type="gramStart"/>
      <w:r w:rsidRPr="001A32CD">
        <w:rPr>
          <w:rFonts w:ascii="標楷體" w:eastAsia="標楷體" w:hAnsi="標楷體" w:hint="eastAsia"/>
          <w:b/>
          <w:color w:val="000000"/>
          <w:szCs w:val="28"/>
        </w:rPr>
        <w:t>客訴率</w:t>
      </w:r>
      <w:proofErr w:type="gramEnd"/>
      <w:r w:rsidRPr="001A32CD">
        <w:rPr>
          <w:rFonts w:ascii="標楷體" w:eastAsia="標楷體" w:hAnsi="標楷體" w:hint="eastAsia"/>
          <w:b/>
          <w:color w:val="000000"/>
          <w:szCs w:val="28"/>
        </w:rPr>
        <w:t>，進而創造高績效的訓練成果</w:t>
      </w:r>
      <w:r>
        <w:rPr>
          <w:rFonts w:ascii="標楷體" w:eastAsia="標楷體" w:hAnsi="標楷體" w:hint="eastAsia"/>
          <w:b/>
          <w:color w:val="000000"/>
          <w:szCs w:val="28"/>
        </w:rPr>
        <w:t>，協助訓練單位申請教育訓練政府計畫時，有一第三方公正判斷之成果可呈現。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387"/>
        <w:gridCol w:w="5386"/>
      </w:tblGrid>
      <w:tr w:rsidR="00E05F79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05F79" w:rsidRPr="005C7C9D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課程大綱</w:t>
            </w:r>
          </w:p>
        </w:tc>
      </w:tr>
      <w:tr w:rsidR="00E05F79" w:rsidTr="00DF422E">
        <w:trPr>
          <w:jc w:val="center"/>
        </w:trPr>
        <w:tc>
          <w:tcPr>
            <w:tcW w:w="5387" w:type="dxa"/>
          </w:tcPr>
          <w:p w:rsidR="001A32CD" w:rsidRDefault="001A32CD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1.系統發展趨勢</w:t>
            </w:r>
          </w:p>
          <w:p w:rsidR="001A32CD" w:rsidRDefault="001A32CD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2.導入步驟及成功關鍵因素、各指標意涵</w:t>
            </w:r>
          </w:p>
          <w:p w:rsidR="001A32CD" w:rsidRDefault="001A32CD" w:rsidP="001A32CD">
            <w:pPr>
              <w:spacing w:line="420" w:lineRule="exact"/>
              <w:ind w:left="163" w:hangingChars="68" w:hanging="163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3.經營理念、策略、市場分析、目標客戶與訓練計畫的連結</w:t>
            </w:r>
          </w:p>
          <w:p w:rsidR="001A32CD" w:rsidRDefault="001A32CD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4.訓練需求調查方式</w:t>
            </w:r>
          </w:p>
          <w:p w:rsidR="00E05F79" w:rsidRPr="00DF422E" w:rsidRDefault="001A32CD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5.職能分析、職能落差、訓練方案系統設計</w:t>
            </w:r>
          </w:p>
        </w:tc>
        <w:tc>
          <w:tcPr>
            <w:tcW w:w="5386" w:type="dxa"/>
            <w:vAlign w:val="center"/>
          </w:tcPr>
          <w:p w:rsidR="001A32CD" w:rsidRDefault="001A32CD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6.訓練採購程序、查核課程</w:t>
            </w:r>
          </w:p>
          <w:p w:rsidR="001A32CD" w:rsidRDefault="001A32CD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7.課前中後作業檢視</w:t>
            </w:r>
          </w:p>
          <w:p w:rsidR="001A32CD" w:rsidRDefault="001A32CD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8.課後成果的移轉技巧</w:t>
            </w:r>
          </w:p>
          <w:p w:rsidR="001A32CD" w:rsidRDefault="001A32CD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9.課後檢討評估、監控作業、異常反應與矯正處理</w:t>
            </w:r>
          </w:p>
          <w:p w:rsidR="00E05F79" w:rsidRPr="00DF422E" w:rsidRDefault="001A32CD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Cs w:val="32"/>
              </w:rPr>
              <w:t>10.訓練成果評量模型、年度訓練成果與成效報告、年度教育訓練滿意度調查</w:t>
            </w:r>
          </w:p>
        </w:tc>
      </w:tr>
      <w:tr w:rsidR="00E05F79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E05F79" w:rsidRPr="005C7C9D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課程效益</w:t>
            </w:r>
          </w:p>
        </w:tc>
      </w:tr>
      <w:tr w:rsidR="00E05F79" w:rsidTr="00DF422E">
        <w:trPr>
          <w:trHeight w:val="1526"/>
          <w:jc w:val="center"/>
        </w:trPr>
        <w:tc>
          <w:tcPr>
            <w:tcW w:w="10773" w:type="dxa"/>
            <w:gridSpan w:val="2"/>
          </w:tcPr>
          <w:p w:rsidR="001A32CD" w:rsidRDefault="001A32CD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依據本會辦理TTQS課後數據顯示：</w:t>
            </w:r>
          </w:p>
          <w:p w:rsidR="001A32CD" w:rsidRDefault="001A32CD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  <w:r w:rsidR="00BE322E">
              <w:rPr>
                <w:rFonts w:ascii="標楷體" w:eastAsia="標楷體" w:hAnsi="標楷體"/>
                <w:color w:val="000000"/>
                <w:sz w:val="28"/>
                <w:szCs w:val="32"/>
              </w:rPr>
              <w:t>6</w:t>
            </w:r>
            <w:r w:rsidRPr="001A32C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年參加高屏區服務中心訓練機構版課程受訓的單位，其單位評核後，</w:t>
            </w:r>
            <w:r w:rsidRPr="001A32C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通過門檻以上者，比率高達</w:t>
            </w:r>
            <w:r w:rsidR="00BE322E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9</w:t>
            </w:r>
            <w:r w:rsidR="005158F4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5</w:t>
            </w:r>
            <w:r w:rsidRPr="001A32C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%</w:t>
            </w:r>
            <w:r w:rsidR="00FA22E7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 xml:space="preserve"> </w:t>
            </w:r>
            <w:r w:rsidR="00BE322E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以上</w:t>
            </w:r>
            <w:r w:rsidRPr="001A32C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！</w:t>
            </w:r>
            <w:r w:rsidR="005158F4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其中有</w:t>
            </w:r>
            <w:r w:rsidR="00FA22E7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53%</w:t>
            </w:r>
            <w:r w:rsidR="00FA22E7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 xml:space="preserve"> </w:t>
            </w:r>
            <w:r w:rsidR="00FA22E7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獲得銅牌與以上的佳績！</w:t>
            </w:r>
          </w:p>
          <w:p w:rsidR="00121B51" w:rsidRPr="005C7C9D" w:rsidRDefault="001A32CD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A32C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均顯示本課程能確實協助學員了解指標精髓，並協助單位順利完成TTQS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評核</w:t>
            </w:r>
            <w:r w:rsidR="00DF422E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，以爭取教育訓練補助經費，實際提昇單位人力資源品質。</w:t>
            </w:r>
          </w:p>
        </w:tc>
      </w:tr>
      <w:tr w:rsidR="00ED6CB5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D6CB5" w:rsidRPr="005C7C9D" w:rsidRDefault="00ED6CB5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訓練時間</w:t>
            </w:r>
          </w:p>
        </w:tc>
      </w:tr>
      <w:tr w:rsidR="005C7C9D" w:rsidTr="00DF422E">
        <w:trPr>
          <w:trHeight w:val="918"/>
          <w:jc w:val="center"/>
        </w:trPr>
        <w:tc>
          <w:tcPr>
            <w:tcW w:w="10773" w:type="dxa"/>
            <w:gridSpan w:val="2"/>
            <w:vAlign w:val="center"/>
          </w:tcPr>
          <w:p w:rsidR="005C7C9D" w:rsidRPr="005C7C9D" w:rsidRDefault="00AC23CD" w:rsidP="005C7C9D">
            <w:pPr>
              <w:pStyle w:val="a4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C23CD">
              <w:rPr>
                <w:rFonts w:ascii="標楷體" w:eastAsia="標楷體" w:hAnsi="標楷體" w:hint="eastAsia"/>
                <w:b/>
                <w:sz w:val="28"/>
                <w:szCs w:val="32"/>
              </w:rPr>
              <w:t>5/31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  <w:r w:rsidRPr="00AC23CD">
              <w:rPr>
                <w:rFonts w:ascii="標楷體" w:eastAsia="標楷體" w:hAnsi="標楷體" w:hint="eastAsia"/>
                <w:b/>
                <w:sz w:val="28"/>
                <w:szCs w:val="32"/>
              </w:rPr>
              <w:t>、6/7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  <w:r w:rsidRPr="00AC23CD">
              <w:rPr>
                <w:rFonts w:ascii="標楷體" w:eastAsia="標楷體" w:hAnsi="標楷體" w:hint="eastAsia"/>
                <w:b/>
                <w:sz w:val="28"/>
                <w:szCs w:val="32"/>
              </w:rPr>
              <w:t>、6/13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  <w:r w:rsidRPr="00AC23CD">
              <w:rPr>
                <w:rFonts w:ascii="標楷體" w:eastAsia="標楷體" w:hAnsi="標楷體" w:hint="eastAsia"/>
                <w:b/>
                <w:sz w:val="28"/>
                <w:szCs w:val="32"/>
              </w:rPr>
              <w:t>、6/15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  <w:p w:rsidR="005C7C9D" w:rsidRPr="005C7C9D" w:rsidRDefault="005C7C9D" w:rsidP="005C7C9D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sz w:val="28"/>
                <w:szCs w:val="32"/>
              </w:rPr>
              <w:t>上午9點至下午16點</w:t>
            </w:r>
          </w:p>
        </w:tc>
      </w:tr>
    </w:tbl>
    <w:p w:rsidR="006E4610" w:rsidRDefault="006E4610" w:rsidP="001A32CD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訓練對象：</w:t>
      </w:r>
      <w:r w:rsidR="001A32CD" w:rsidRPr="001A32CD">
        <w:rPr>
          <w:rFonts w:ascii="標楷體" w:eastAsia="標楷體" w:hAnsi="標楷體" w:hint="eastAsia"/>
        </w:rPr>
        <w:t>符合訓練單位之實際承辦訓練專業人員及其主管，均歡迎報名參加</w:t>
      </w:r>
    </w:p>
    <w:p w:rsidR="00ED6CB5" w:rsidRPr="006E4610" w:rsidRDefault="006E4610" w:rsidP="006E4610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6E4610">
        <w:rPr>
          <w:rFonts w:ascii="標楷體" w:eastAsia="標楷體" w:hAnsi="標楷體" w:hint="eastAsia"/>
        </w:rPr>
        <w:t>課程地點：高雄市工業會5F</w:t>
      </w:r>
      <w:proofErr w:type="gramStart"/>
      <w:r w:rsidRPr="006E4610">
        <w:rPr>
          <w:rFonts w:ascii="標楷體" w:eastAsia="標楷體" w:hAnsi="標楷體" w:hint="eastAsia"/>
        </w:rPr>
        <w:t>研</w:t>
      </w:r>
      <w:proofErr w:type="gramEnd"/>
      <w:r w:rsidRPr="006E4610">
        <w:rPr>
          <w:rFonts w:ascii="標楷體" w:eastAsia="標楷體" w:hAnsi="標楷體" w:hint="eastAsia"/>
        </w:rPr>
        <w:t>訓教室 (高雄市前金區大同二路145號5樓之5)。</w:t>
      </w:r>
    </w:p>
    <w:p w:rsidR="00D8092C" w:rsidRPr="00D8092C" w:rsidRDefault="00E05F79" w:rsidP="00AC23C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本課程特聘請曾</w:t>
      </w:r>
      <w:proofErr w:type="gramStart"/>
      <w:r w:rsidR="00E90F55">
        <w:rPr>
          <w:rFonts w:ascii="標楷體" w:eastAsia="標楷體" w:hAnsi="標楷體" w:hint="eastAsia"/>
        </w:rPr>
        <w:t>評核</w:t>
      </w:r>
      <w:bookmarkStart w:id="0" w:name="_GoBack"/>
      <w:bookmarkEnd w:id="0"/>
      <w:r w:rsidRPr="00D8092C">
        <w:rPr>
          <w:rFonts w:ascii="標楷體" w:eastAsia="標楷體" w:hAnsi="標楷體" w:hint="eastAsia"/>
        </w:rPr>
        <w:t>多家</w:t>
      </w:r>
      <w:proofErr w:type="gramEnd"/>
      <w:r w:rsidRPr="00D8092C">
        <w:rPr>
          <w:rFonts w:ascii="標楷體" w:eastAsia="標楷體" w:hAnsi="標楷體" w:hint="eastAsia"/>
        </w:rPr>
        <w:t>知名企業、訓練單位，且具豐富培訓領域經驗的</w:t>
      </w:r>
      <w:r w:rsidR="00AC23CD" w:rsidRPr="00AC23CD">
        <w:rPr>
          <w:rFonts w:ascii="標楷體" w:eastAsia="標楷體" w:hAnsi="標楷體" w:hint="eastAsia"/>
          <w:b/>
          <w:u w:val="single"/>
        </w:rPr>
        <w:t>高義展</w:t>
      </w:r>
      <w:r w:rsidR="00CD1694" w:rsidRPr="00CD1694">
        <w:rPr>
          <w:rFonts w:ascii="標楷體" w:eastAsia="標楷體" w:hAnsi="標楷體" w:hint="eastAsia"/>
        </w:rPr>
        <w:t>評核委員</w:t>
      </w:r>
      <w:r w:rsidRPr="00D8092C">
        <w:rPr>
          <w:rFonts w:ascii="標楷體" w:eastAsia="標楷體" w:hAnsi="標楷體" w:hint="eastAsia"/>
        </w:rPr>
        <w:t>親自授課。</w:t>
      </w:r>
    </w:p>
    <w:p w:rsidR="00D8092C" w:rsidRDefault="00E05F79" w:rsidP="00D809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本課程經政府補助後，每人僅需支付課程費用2,480元(即每小時才103元)。</w:t>
      </w:r>
    </w:p>
    <w:p w:rsidR="00D8092C" w:rsidRPr="0018210C" w:rsidRDefault="00D8092C" w:rsidP="00121B51">
      <w:pPr>
        <w:snapToGrid w:val="0"/>
        <w:spacing w:before="100" w:beforeAutospacing="1" w:line="240" w:lineRule="exact"/>
        <w:ind w:leftChars="-118" w:left="-283" w:rightChars="-58" w:right="-139"/>
        <w:rPr>
          <w:rFonts w:ascii="標楷體" w:eastAsia="標楷體" w:hAnsi="標楷體"/>
          <w:color w:val="000000"/>
          <w:sz w:val="26"/>
          <w:szCs w:val="26"/>
        </w:rPr>
      </w:pPr>
      <w:r w:rsidRPr="0018210C">
        <w:rPr>
          <w:rFonts w:ascii="標楷體" w:eastAsia="標楷體" w:hAnsi="標楷體" w:hint="eastAsia"/>
          <w:color w:val="000000"/>
          <w:sz w:val="26"/>
          <w:szCs w:val="26"/>
        </w:rPr>
        <w:sym w:font="Wingdings" w:char="F022"/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------</w:t>
      </w:r>
      <w:r w:rsidR="00ED6CB5" w:rsidRPr="0018210C">
        <w:rPr>
          <w:rFonts w:ascii="標楷體" w:eastAsia="標楷體" w:hAnsi="標楷體" w:hint="eastAsia"/>
          <w:color w:val="000000"/>
          <w:sz w:val="26"/>
          <w:szCs w:val="26"/>
        </w:rPr>
        <w:t>---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------課程回單[最慢請於</w:t>
      </w:r>
      <w:r w:rsidR="00BE322E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C23CD">
        <w:rPr>
          <w:rFonts w:ascii="標楷體" w:eastAsia="標楷體" w:hAnsi="標楷體" w:hint="eastAsia"/>
          <w:color w:val="000000"/>
          <w:sz w:val="26"/>
          <w:szCs w:val="26"/>
        </w:rPr>
        <w:t>29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AC23CD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)前回傳(07)282-3995]-------</w:t>
      </w:r>
      <w:r w:rsidR="00ED6CB5" w:rsidRPr="0018210C">
        <w:rPr>
          <w:rFonts w:ascii="標楷體" w:eastAsia="標楷體" w:hAnsi="標楷體" w:hint="eastAsia"/>
          <w:color w:val="000000"/>
          <w:sz w:val="26"/>
          <w:szCs w:val="26"/>
        </w:rPr>
        <w:t>--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</w:t>
      </w:r>
    </w:p>
    <w:p w:rsidR="00D8092C" w:rsidRPr="0018210C" w:rsidRDefault="00D8092C" w:rsidP="001A32CD">
      <w:pPr>
        <w:snapToGrid w:val="0"/>
        <w:spacing w:line="240" w:lineRule="exact"/>
        <w:ind w:leftChars="-118" w:left="-283" w:rightChars="-58" w:right="-139"/>
        <w:rPr>
          <w:rFonts w:ascii="Arial" w:eastAsia="標楷體" w:hAnsi="Arial" w:cs="Arial"/>
          <w:bCs/>
          <w:color w:val="000000"/>
          <w:sz w:val="22"/>
        </w:rPr>
      </w:pPr>
      <w:r w:rsidRPr="0018210C">
        <w:rPr>
          <w:rFonts w:ascii="標楷體" w:eastAsia="標楷體" w:hAnsi="標楷體" w:hint="eastAsia"/>
          <w:color w:val="000000"/>
          <w:sz w:val="22"/>
        </w:rPr>
        <w:t>本課程需至TTQS網站(</w:t>
      </w:r>
      <w:r w:rsidRPr="0018210C">
        <w:rPr>
          <w:rFonts w:ascii="標楷體" w:eastAsia="標楷體" w:hAnsi="標楷體"/>
          <w:color w:val="000000"/>
          <w:sz w:val="22"/>
        </w:rPr>
        <w:t>http://ttqs.wda.gov.tw</w:t>
      </w:r>
      <w:r w:rsidRPr="0018210C">
        <w:rPr>
          <w:rFonts w:ascii="標楷體" w:eastAsia="標楷體" w:hAnsi="標楷體" w:hint="eastAsia"/>
          <w:color w:val="000000"/>
          <w:sz w:val="22"/>
        </w:rPr>
        <w:t>)</w:t>
      </w:r>
      <w:proofErr w:type="gramStart"/>
      <w:r w:rsidRPr="0018210C">
        <w:rPr>
          <w:rFonts w:ascii="標楷體" w:eastAsia="標楷體" w:hAnsi="標楷體" w:hint="eastAsia"/>
          <w:color w:val="000000"/>
          <w:sz w:val="22"/>
        </w:rPr>
        <w:t>做線上報名</w:t>
      </w:r>
      <w:proofErr w:type="gramEnd"/>
      <w:r w:rsidRPr="0018210C">
        <w:rPr>
          <w:rFonts w:ascii="標楷體" w:eastAsia="標楷體" w:hAnsi="標楷體" w:hint="eastAsia"/>
          <w:color w:val="000000"/>
          <w:sz w:val="22"/>
        </w:rPr>
        <w:t>，請留下連絡資訊後回傳，將有專人與您連絡，</w:t>
      </w:r>
      <w:r w:rsidRPr="0018210C">
        <w:rPr>
          <w:rFonts w:ascii="標楷體" w:eastAsia="標楷體" w:hAnsi="標楷體" w:hint="eastAsia"/>
          <w:b/>
          <w:color w:val="000000"/>
          <w:sz w:val="22"/>
        </w:rPr>
        <w:t>或聯絡07-2418017分機206蔡先生。</w:t>
      </w:r>
    </w:p>
    <w:p w:rsidR="00D8092C" w:rsidRPr="005C7C9D" w:rsidRDefault="00D8092C" w:rsidP="001A32CD">
      <w:pPr>
        <w:snapToGrid w:val="0"/>
        <w:spacing w:line="26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報名課程:</w:t>
      </w:r>
      <w:r w:rsidRPr="00ED6CB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581BA9">
        <w:rPr>
          <w:rFonts w:ascii="標楷體" w:eastAsia="標楷體" w:hAnsi="標楷體" w:hint="eastAsia"/>
          <w:color w:val="000000"/>
          <w:szCs w:val="28"/>
        </w:rPr>
        <w:t>TTQS</w:t>
      </w:r>
      <w:r w:rsidR="001A32CD">
        <w:rPr>
          <w:rFonts w:ascii="標楷體" w:eastAsia="標楷體" w:hAnsi="標楷體" w:hint="eastAsia"/>
          <w:color w:val="000000"/>
          <w:szCs w:val="28"/>
        </w:rPr>
        <w:t>訓練</w:t>
      </w:r>
      <w:r w:rsidRPr="00581BA9">
        <w:rPr>
          <w:rFonts w:ascii="標楷體" w:eastAsia="標楷體" w:hAnsi="標楷體" w:hint="eastAsia"/>
          <w:color w:val="000000"/>
          <w:szCs w:val="28"/>
        </w:rPr>
        <w:t>機構版個案解析與實作研習班</w:t>
      </w:r>
    </w:p>
    <w:p w:rsidR="00D8092C" w:rsidRPr="0018210C" w:rsidRDefault="00D8092C" w:rsidP="00CD1694">
      <w:pPr>
        <w:snapToGrid w:val="0"/>
        <w:spacing w:line="50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單位：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 </w:t>
      </w:r>
      <w:r w:rsidRPr="0018210C">
        <w:rPr>
          <w:rFonts w:ascii="標楷體" w:eastAsia="標楷體" w:hAnsi="標楷體" w:hint="eastAsia"/>
          <w:color w:val="000000"/>
          <w:szCs w:val="28"/>
        </w:rPr>
        <w:t>姓名：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  <w:r w:rsidRPr="0018210C">
        <w:rPr>
          <w:rFonts w:ascii="標楷體" w:eastAsia="標楷體" w:hAnsi="標楷體" w:hint="eastAsia"/>
          <w:color w:val="000000"/>
          <w:szCs w:val="28"/>
        </w:rPr>
        <w:t xml:space="preserve">　職稱：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</w:p>
    <w:p w:rsidR="006E4610" w:rsidRPr="005C7C9D" w:rsidRDefault="00D8092C" w:rsidP="00CD1694">
      <w:pPr>
        <w:snapToGrid w:val="0"/>
        <w:spacing w:line="50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電話：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</w:t>
      </w:r>
      <w:r w:rsidRPr="0018210C">
        <w:rPr>
          <w:rFonts w:ascii="標楷體" w:eastAsia="標楷體" w:hAnsi="標楷體" w:hint="eastAsia"/>
          <w:color w:val="000000"/>
          <w:szCs w:val="28"/>
        </w:rPr>
        <w:t xml:space="preserve">　E-MAIL：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　</w:t>
      </w:r>
    </w:p>
    <w:sectPr w:rsidR="006E4610" w:rsidRPr="005C7C9D" w:rsidSect="00CD1694">
      <w:headerReference w:type="default" r:id="rId8"/>
      <w:pgSz w:w="11906" w:h="16838" w:code="9"/>
      <w:pgMar w:top="720" w:right="720" w:bottom="720" w:left="720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65" w:rsidRDefault="00A24565" w:rsidP="00B429C1">
      <w:r>
        <w:separator/>
      </w:r>
    </w:p>
  </w:endnote>
  <w:endnote w:type="continuationSeparator" w:id="0">
    <w:p w:rsidR="00A24565" w:rsidRDefault="00A24565" w:rsidP="00B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65" w:rsidRDefault="00A24565" w:rsidP="00B429C1">
      <w:r>
        <w:separator/>
      </w:r>
    </w:p>
  </w:footnote>
  <w:footnote w:type="continuationSeparator" w:id="0">
    <w:p w:rsidR="00A24565" w:rsidRDefault="00A24565" w:rsidP="00B4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F7" w:rsidRPr="00E16DA4" w:rsidRDefault="006A3FF7" w:rsidP="006A3FF7">
    <w:pPr>
      <w:pStyle w:val="a4"/>
      <w:numPr>
        <w:ilvl w:val="0"/>
        <w:numId w:val="3"/>
      </w:numPr>
      <w:ind w:leftChars="0"/>
      <w:rPr>
        <w:rFonts w:ascii="標楷體" w:eastAsia="標楷體" w:hAnsi="標楷體"/>
        <w:sz w:val="36"/>
      </w:rPr>
    </w:pPr>
    <w:r w:rsidRPr="0071309C">
      <w:rPr>
        <w:rFonts w:ascii="標楷體" w:eastAsia="標楷體" w:hAnsi="標楷體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482B17D3" wp14:editId="383DC781">
          <wp:simplePos x="0" y="0"/>
          <wp:positionH relativeFrom="column">
            <wp:posOffset>104775</wp:posOffset>
          </wp:positionH>
          <wp:positionV relativeFrom="paragraph">
            <wp:posOffset>-7620</wp:posOffset>
          </wp:positionV>
          <wp:extent cx="648335" cy="328295"/>
          <wp:effectExtent l="0" t="0" r="0" b="5080"/>
          <wp:wrapThrough wrapText="bothSides">
            <wp:wrapPolygon edited="0">
              <wp:start x="0" y="0"/>
              <wp:lineTo x="0" y="20054"/>
              <wp:lineTo x="20944" y="20054"/>
              <wp:lineTo x="20944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年驗證合格驗證標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DA4">
      <w:rPr>
        <w:rFonts w:ascii="標楷體" w:eastAsia="標楷體" w:hAnsi="標楷體" w:hint="eastAsia"/>
        <w:sz w:val="36"/>
      </w:rPr>
      <w:t>高雄市工業會(TTQS高屏區服務中心)</w:t>
    </w:r>
  </w:p>
  <w:p w:rsidR="00B429C1" w:rsidRPr="006A3FF7" w:rsidRDefault="006A3FF7" w:rsidP="006A3FF7">
    <w:pPr>
      <w:pStyle w:val="a4"/>
      <w:ind w:leftChars="0"/>
      <w:jc w:val="right"/>
      <w:rPr>
        <w:rFonts w:ascii="標楷體" w:eastAsia="標楷體" w:hAnsi="標楷體"/>
        <w:sz w:val="16"/>
      </w:rPr>
    </w:pPr>
    <w:r>
      <w:rPr>
        <w:rFonts w:ascii="標楷體" w:eastAsia="標楷體" w:hAnsi="標楷體" w:hint="eastAsia"/>
        <w:sz w:val="16"/>
      </w:rPr>
      <w:t>本會</w:t>
    </w:r>
    <w:r w:rsidRPr="00E16DA4">
      <w:rPr>
        <w:rFonts w:ascii="標楷體" w:eastAsia="標楷體" w:hAnsi="標楷體" w:hint="eastAsia"/>
        <w:sz w:val="16"/>
      </w:rPr>
      <w:t>連續</w:t>
    </w:r>
    <w:r w:rsidR="005A52FC">
      <w:rPr>
        <w:rFonts w:ascii="標楷體" w:eastAsia="標楷體" w:hAnsi="標楷體"/>
        <w:sz w:val="16"/>
      </w:rPr>
      <w:t>10</w:t>
    </w:r>
    <w:r w:rsidRPr="00E16DA4">
      <w:rPr>
        <w:rFonts w:ascii="標楷體" w:eastAsia="標楷體" w:hAnsi="標楷體" w:hint="eastAsia"/>
        <w:sz w:val="16"/>
      </w:rPr>
      <w:t>年榮獲TTQS金牌訓練單位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工業會logo" style="width:42pt;height:42pt;visibility:visible;mso-wrap-style:square" o:bullet="t">
        <v:imagedata r:id="rId1" o:title="工業會logo"/>
      </v:shape>
    </w:pict>
  </w:numPicBullet>
  <w:abstractNum w:abstractNumId="0" w15:restartNumberingAfterBreak="0">
    <w:nsid w:val="0F241514"/>
    <w:multiLevelType w:val="hybridMultilevel"/>
    <w:tmpl w:val="8B606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B3FC4"/>
    <w:multiLevelType w:val="hybridMultilevel"/>
    <w:tmpl w:val="2340DB3E"/>
    <w:lvl w:ilvl="0" w:tplc="95069AA4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1" w:tplc="268ACA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2" w:tplc="F6A8177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3" w:tplc="67D4AF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4" w:tplc="703C2B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5" w:tplc="F44A72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6" w:tplc="43CEB590" w:tentative="1">
      <w:start w:val="1"/>
      <w:numFmt w:val="bullet"/>
      <w:lvlText w:val=""/>
      <w:lvlJc w:val="left"/>
      <w:pPr>
        <w:tabs>
          <w:tab w:val="num" w:pos="4800"/>
        </w:tabs>
        <w:ind w:left="4800" w:firstLine="0"/>
      </w:pPr>
      <w:rPr>
        <w:rFonts w:ascii="Symbol" w:hAnsi="Symbol" w:hint="default"/>
      </w:rPr>
    </w:lvl>
    <w:lvl w:ilvl="7" w:tplc="DAE65FC2" w:tentative="1">
      <w:start w:val="1"/>
      <w:numFmt w:val="bullet"/>
      <w:lvlText w:val=""/>
      <w:lvlJc w:val="left"/>
      <w:pPr>
        <w:tabs>
          <w:tab w:val="num" w:pos="5280"/>
        </w:tabs>
        <w:ind w:left="5280" w:firstLine="0"/>
      </w:pPr>
      <w:rPr>
        <w:rFonts w:ascii="Symbol" w:hAnsi="Symbol" w:hint="default"/>
      </w:rPr>
    </w:lvl>
    <w:lvl w:ilvl="8" w:tplc="2800F8AC" w:tentative="1">
      <w:start w:val="1"/>
      <w:numFmt w:val="bullet"/>
      <w:lvlText w:val=""/>
      <w:lvlJc w:val="left"/>
      <w:pPr>
        <w:tabs>
          <w:tab w:val="num" w:pos="5760"/>
        </w:tabs>
        <w:ind w:left="5760" w:firstLine="0"/>
      </w:pPr>
      <w:rPr>
        <w:rFonts w:ascii="Symbol" w:hAnsi="Symbol" w:hint="default"/>
      </w:rPr>
    </w:lvl>
  </w:abstractNum>
  <w:abstractNum w:abstractNumId="2" w15:restartNumberingAfterBreak="0">
    <w:nsid w:val="5E955164"/>
    <w:multiLevelType w:val="hybridMultilevel"/>
    <w:tmpl w:val="AF141B58"/>
    <w:lvl w:ilvl="0" w:tplc="40E2A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EF"/>
    <w:rsid w:val="00016DB6"/>
    <w:rsid w:val="000B30B1"/>
    <w:rsid w:val="00121B51"/>
    <w:rsid w:val="001A32CD"/>
    <w:rsid w:val="001D5500"/>
    <w:rsid w:val="002B782A"/>
    <w:rsid w:val="00354D01"/>
    <w:rsid w:val="004B7FD5"/>
    <w:rsid w:val="005158F4"/>
    <w:rsid w:val="00550573"/>
    <w:rsid w:val="0057420C"/>
    <w:rsid w:val="005A52FC"/>
    <w:rsid w:val="005C7C9D"/>
    <w:rsid w:val="0061781A"/>
    <w:rsid w:val="00657157"/>
    <w:rsid w:val="006A3FF7"/>
    <w:rsid w:val="006E4610"/>
    <w:rsid w:val="00833645"/>
    <w:rsid w:val="0087211E"/>
    <w:rsid w:val="00956664"/>
    <w:rsid w:val="00A24565"/>
    <w:rsid w:val="00A7085E"/>
    <w:rsid w:val="00A96901"/>
    <w:rsid w:val="00AC23CD"/>
    <w:rsid w:val="00AD466A"/>
    <w:rsid w:val="00B429C1"/>
    <w:rsid w:val="00BE322E"/>
    <w:rsid w:val="00C20D18"/>
    <w:rsid w:val="00CD1694"/>
    <w:rsid w:val="00CF78DE"/>
    <w:rsid w:val="00D8092C"/>
    <w:rsid w:val="00DC21EF"/>
    <w:rsid w:val="00DF422E"/>
    <w:rsid w:val="00E05F79"/>
    <w:rsid w:val="00E551C6"/>
    <w:rsid w:val="00E90F55"/>
    <w:rsid w:val="00ED6CB5"/>
    <w:rsid w:val="00F55FFF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CC94A"/>
  <w15:chartTrackingRefBased/>
  <w15:docId w15:val="{4C0FF710-8A25-41D4-9D62-395B0AF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2C"/>
    <w:pPr>
      <w:ind w:leftChars="200" w:left="480"/>
    </w:pPr>
  </w:style>
  <w:style w:type="character" w:styleId="a5">
    <w:name w:val="Hyperlink"/>
    <w:semiHidden/>
    <w:unhideWhenUsed/>
    <w:rsid w:val="006E4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46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29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2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E0BD-6640-433A-8C88-C7A584D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蔡益彬</dc:creator>
  <cp:keywords/>
  <dc:description/>
  <cp:lastModifiedBy>蔡益彬</cp:lastModifiedBy>
  <cp:revision>16</cp:revision>
  <cp:lastPrinted>2018-04-27T03:31:00Z</cp:lastPrinted>
  <dcterms:created xsi:type="dcterms:W3CDTF">2017-07-12T02:39:00Z</dcterms:created>
  <dcterms:modified xsi:type="dcterms:W3CDTF">2018-04-27T03:31:00Z</dcterms:modified>
</cp:coreProperties>
</file>