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DF0" w:rsidRPr="00826DF0" w:rsidRDefault="00103063" w:rsidP="00826DF0">
      <w:pPr>
        <w:jc w:val="center"/>
        <w:rPr>
          <w:rFonts w:ascii="Arial" w:eastAsia="標楷體" w:hAnsi="Arial" w:cs="Arial"/>
          <w:b/>
          <w:bCs/>
          <w:shd w:val="clear" w:color="auto" w:fill="FFFFFF"/>
        </w:rPr>
      </w:pPr>
      <w:bookmarkStart w:id="0" w:name="_GoBack"/>
      <w:r>
        <w:rPr>
          <w:rFonts w:ascii="Arial" w:eastAsia="標楷體" w:hAnsi="Arial" w:cs="Arial" w:hint="eastAsia"/>
          <w:b/>
          <w:bCs/>
          <w:sz w:val="28"/>
          <w:szCs w:val="28"/>
          <w:shd w:val="clear" w:color="auto" w:fill="FFFFFF"/>
        </w:rPr>
        <w:t>新解</w:t>
      </w:r>
      <w:r w:rsidR="00826DF0" w:rsidRPr="00826DF0">
        <w:rPr>
          <w:rFonts w:ascii="Arial" w:eastAsia="標楷體" w:hAnsi="Arial" w:cs="Arial"/>
          <w:b/>
          <w:bCs/>
          <w:sz w:val="28"/>
          <w:szCs w:val="28"/>
          <w:shd w:val="clear" w:color="auto" w:fill="FFFFFF"/>
        </w:rPr>
        <w:t>K</w:t>
      </w:r>
      <w:r w:rsidR="00826DF0">
        <w:rPr>
          <w:rFonts w:ascii="Arial" w:eastAsia="標楷體" w:hAnsi="Arial" w:cs="Arial" w:hint="eastAsia"/>
          <w:b/>
          <w:bCs/>
          <w:sz w:val="28"/>
          <w:szCs w:val="28"/>
          <w:shd w:val="clear" w:color="auto" w:fill="FFFFFF"/>
        </w:rPr>
        <w:t>irkpatrick</w:t>
      </w:r>
      <w:r w:rsidR="00826DF0" w:rsidRPr="00826DF0">
        <w:rPr>
          <w:rFonts w:ascii="Arial" w:eastAsia="標楷體" w:hAnsi="Arial" w:cs="Arial"/>
          <w:b/>
          <w:bCs/>
          <w:sz w:val="28"/>
          <w:szCs w:val="28"/>
          <w:shd w:val="clear" w:color="auto" w:fill="FFFFFF"/>
        </w:rPr>
        <w:t>訓練成果評估</w:t>
      </w:r>
      <w:r>
        <w:rPr>
          <w:rFonts w:ascii="Arial" w:eastAsia="標楷體" w:hAnsi="Arial" w:cs="Arial" w:hint="eastAsia"/>
          <w:b/>
          <w:bCs/>
          <w:sz w:val="28"/>
          <w:szCs w:val="28"/>
          <w:shd w:val="clear" w:color="auto" w:fill="FFFFFF"/>
        </w:rPr>
        <w:t>模式</w:t>
      </w:r>
      <w:r w:rsidR="00917F94">
        <w:rPr>
          <w:rFonts w:ascii="Arial" w:eastAsia="標楷體" w:hAnsi="Arial" w:cs="Arial" w:hint="eastAsia"/>
          <w:b/>
          <w:bCs/>
          <w:sz w:val="28"/>
          <w:szCs w:val="28"/>
          <w:shd w:val="clear" w:color="auto" w:fill="FFFFFF"/>
        </w:rPr>
        <w:t>-</w:t>
      </w:r>
      <w:r w:rsidR="00917F94">
        <w:rPr>
          <w:rFonts w:ascii="Arial" w:eastAsia="標楷體" w:hAnsi="Arial" w:cs="Arial" w:hint="eastAsia"/>
          <w:b/>
          <w:bCs/>
          <w:sz w:val="28"/>
          <w:szCs w:val="28"/>
          <w:shd w:val="clear" w:color="auto" w:fill="FFFFFF"/>
        </w:rPr>
        <w:t>企業機構版</w:t>
      </w:r>
    </w:p>
    <w:bookmarkEnd w:id="0"/>
    <w:p w:rsidR="00826DF0" w:rsidRDefault="00826DF0" w:rsidP="00826DF0">
      <w:pPr>
        <w:rPr>
          <w:rFonts w:ascii="Arial" w:eastAsia="標楷體" w:hAnsi="Arial" w:cs="Arial" w:hint="eastAsia"/>
        </w:rPr>
      </w:pPr>
    </w:p>
    <w:p w:rsidR="00826DF0" w:rsidRDefault="00826DF0" w:rsidP="00826DF0">
      <w:pPr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一零四資訊科技股份有限公司</w:t>
      </w:r>
      <w:r>
        <w:rPr>
          <w:rFonts w:ascii="Arial" w:eastAsia="標楷體" w:hAnsi="Arial" w:cs="Arial"/>
        </w:rPr>
        <w:t xml:space="preserve"> </w:t>
      </w:r>
      <w:proofErr w:type="gramStart"/>
      <w:r>
        <w:rPr>
          <w:rFonts w:ascii="Arial" w:eastAsia="標楷體" w:hAnsi="Arial" w:cs="Arial" w:hint="eastAsia"/>
        </w:rPr>
        <w:t>人資長</w:t>
      </w:r>
      <w:proofErr w:type="gramEnd"/>
      <w:r>
        <w:rPr>
          <w:rFonts w:ascii="Arial" w:eastAsia="標楷體" w:hAnsi="Arial" w:cs="Arial"/>
        </w:rPr>
        <w:t xml:space="preserve"> </w:t>
      </w:r>
      <w:r>
        <w:rPr>
          <w:rFonts w:ascii="Arial" w:eastAsia="標楷體" w:hAnsi="Arial" w:cs="Arial" w:hint="eastAsia"/>
        </w:rPr>
        <w:t>鍾文雄</w:t>
      </w:r>
      <w:r>
        <w:rPr>
          <w:rFonts w:ascii="Arial" w:eastAsia="標楷體" w:hAnsi="Arial" w:cs="Arial"/>
        </w:rPr>
        <w:t xml:space="preserve"> </w:t>
      </w:r>
    </w:p>
    <w:p w:rsidR="00826DF0" w:rsidRDefault="00826DF0" w:rsidP="00826DF0">
      <w:pPr>
        <w:rPr>
          <w:rFonts w:ascii="Arial" w:eastAsia="標楷體" w:hAnsi="Arial" w:cs="Arial" w:hint="eastAsia"/>
        </w:rPr>
      </w:pPr>
      <w:r>
        <w:rPr>
          <w:rFonts w:ascii="Arial" w:eastAsia="標楷體" w:hAnsi="Arial" w:cs="Arial" w:hint="eastAsia"/>
        </w:rPr>
        <w:t>勞動部人才發展品質管理系統</w:t>
      </w:r>
      <w:r>
        <w:rPr>
          <w:rFonts w:ascii="Arial" w:eastAsia="標楷體" w:hAnsi="Arial" w:cs="Arial" w:hint="eastAsia"/>
        </w:rPr>
        <w:t>(TTQS)</w:t>
      </w:r>
      <w:r>
        <w:rPr>
          <w:rFonts w:ascii="Arial" w:eastAsia="標楷體" w:hAnsi="Arial" w:cs="Arial" w:hint="eastAsia"/>
        </w:rPr>
        <w:t>評核委員</w:t>
      </w:r>
    </w:p>
    <w:p w:rsidR="00826DF0" w:rsidRDefault="002F580A" w:rsidP="00826DF0">
      <w:pPr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社團法人</w:t>
      </w:r>
      <w:r w:rsidR="00826DF0">
        <w:rPr>
          <w:rFonts w:ascii="Arial" w:eastAsia="標楷體" w:hAnsi="Arial" w:cs="Arial" w:hint="eastAsia"/>
        </w:rPr>
        <w:t>中華人力資源管理協會</w:t>
      </w:r>
      <w:r w:rsidR="00826DF0">
        <w:rPr>
          <w:rFonts w:ascii="Arial" w:eastAsia="標楷體" w:hAnsi="Arial" w:cs="Arial"/>
        </w:rPr>
        <w:t xml:space="preserve"> </w:t>
      </w:r>
      <w:r w:rsidR="00826DF0">
        <w:rPr>
          <w:rFonts w:ascii="Arial" w:eastAsia="標楷體" w:hAnsi="Arial" w:cs="Arial" w:hint="eastAsia"/>
        </w:rPr>
        <w:t>副理事長</w:t>
      </w:r>
    </w:p>
    <w:p w:rsidR="00BA1569" w:rsidRDefault="00BA1569">
      <w:pPr>
        <w:rPr>
          <w:rFonts w:hint="eastAsia"/>
        </w:rPr>
      </w:pPr>
    </w:p>
    <w:p w:rsidR="00103063" w:rsidRPr="00103063" w:rsidRDefault="002F580A" w:rsidP="00103063">
      <w:pPr>
        <w:widowControl w:val="0"/>
        <w:jc w:val="both"/>
        <w:rPr>
          <w:rFonts w:ascii="Arial" w:eastAsia="標楷體" w:hAnsi="Arial" w:cs="Arial"/>
          <w:kern w:val="2"/>
        </w:rPr>
      </w:pPr>
      <w:r>
        <w:rPr>
          <w:rFonts w:ascii="Arial" w:eastAsia="標楷體" w:hAnsi="Arial" w:cs="Arial" w:hint="eastAsia"/>
          <w:kern w:val="2"/>
        </w:rPr>
        <w:t xml:space="preserve">    </w:t>
      </w:r>
      <w:r w:rsidRPr="002F580A">
        <w:rPr>
          <w:rFonts w:ascii="Arial" w:eastAsia="標楷體" w:hAnsi="Arial" w:cs="Arial"/>
          <w:kern w:val="2"/>
        </w:rPr>
        <w:t>Kirkpatrick</w:t>
      </w:r>
      <w:r w:rsidRPr="002F580A">
        <w:rPr>
          <w:rFonts w:ascii="Arial" w:eastAsia="標楷體" w:hAnsi="Arial" w:cs="Arial"/>
          <w:kern w:val="2"/>
        </w:rPr>
        <w:t>四層次評鑑模式是國際著名學者威斯康辛大學（</w:t>
      </w:r>
      <w:r w:rsidRPr="002F580A">
        <w:rPr>
          <w:rFonts w:ascii="Arial" w:eastAsia="標楷體" w:hAnsi="Arial" w:cs="Arial"/>
          <w:kern w:val="2"/>
        </w:rPr>
        <w:t>Wisconsin University</w:t>
      </w:r>
      <w:r w:rsidRPr="002F580A">
        <w:rPr>
          <w:rFonts w:ascii="Arial" w:eastAsia="標楷體" w:hAnsi="Arial" w:cs="Arial"/>
          <w:kern w:val="2"/>
        </w:rPr>
        <w:t>）教授柯克派屈克</w:t>
      </w:r>
      <w:proofErr w:type="gramStart"/>
      <w:r w:rsidRPr="002F580A">
        <w:rPr>
          <w:rFonts w:ascii="Arial" w:eastAsia="標楷體" w:hAnsi="Arial" w:cs="Arial"/>
          <w:kern w:val="2"/>
        </w:rPr>
        <w:t>（</w:t>
      </w:r>
      <w:proofErr w:type="gramEnd"/>
      <w:r w:rsidRPr="002F580A">
        <w:rPr>
          <w:rFonts w:ascii="Arial" w:eastAsia="標楷體" w:hAnsi="Arial" w:cs="Arial"/>
          <w:kern w:val="2"/>
        </w:rPr>
        <w:t>Donald L. Kirkpatrick)</w:t>
      </w:r>
      <w:r w:rsidRPr="002F580A">
        <w:rPr>
          <w:rFonts w:ascii="Arial" w:eastAsia="標楷體" w:hAnsi="Arial" w:cs="Arial"/>
          <w:kern w:val="2"/>
        </w:rPr>
        <w:t>於</w:t>
      </w:r>
      <w:r w:rsidRPr="002F580A">
        <w:rPr>
          <w:rFonts w:ascii="Arial" w:eastAsia="標楷體" w:hAnsi="Arial" w:cs="Arial"/>
          <w:kern w:val="2"/>
        </w:rPr>
        <w:t>1959</w:t>
      </w:r>
      <w:r w:rsidRPr="002F580A">
        <w:rPr>
          <w:rFonts w:ascii="Arial" w:eastAsia="標楷體" w:hAnsi="Arial" w:cs="Arial"/>
          <w:kern w:val="2"/>
        </w:rPr>
        <w:t>年提出，目前是世界上應用最廣泛的訓練成果評估工具，在培訓評估領域具有難以撼動的地位。</w:t>
      </w:r>
      <w:r w:rsidR="00103063" w:rsidRPr="00103063">
        <w:rPr>
          <w:rFonts w:ascii="Arial" w:eastAsia="標楷體" w:hAnsi="Arial" w:cs="Arial"/>
          <w:kern w:val="2"/>
        </w:rPr>
        <w:t>Kirkpatrick</w:t>
      </w:r>
      <w:r w:rsidR="00103063" w:rsidRPr="00103063">
        <w:rPr>
          <w:rFonts w:ascii="Arial" w:eastAsia="標楷體" w:hAnsi="Arial" w:cs="Arial"/>
          <w:kern w:val="2"/>
        </w:rPr>
        <w:t>四層次評鑑模式分述如下</w:t>
      </w:r>
      <w:r w:rsidR="00103063" w:rsidRPr="00103063">
        <w:rPr>
          <w:rFonts w:ascii="Arial" w:eastAsia="標楷體" w:hAnsi="Arial" w:cs="Arial"/>
          <w:kern w:val="2"/>
        </w:rPr>
        <w:t>:</w:t>
      </w:r>
    </w:p>
    <w:p w:rsidR="002F580A" w:rsidRDefault="00103063" w:rsidP="00103063">
      <w:pPr>
        <w:rPr>
          <w:rFonts w:ascii="標楷體" w:eastAsia="標楷體" w:hAnsi="標楷體" w:cs="Times New Roman" w:hint="eastAsia"/>
          <w:kern w:val="2"/>
        </w:rPr>
      </w:pPr>
      <w:r w:rsidRPr="002F580A">
        <w:rPr>
          <w:rFonts w:ascii="Arial" w:eastAsia="標楷體" w:hAnsi="Arial" w:cs="Arial"/>
          <w:kern w:val="2"/>
        </w:rPr>
        <w:t>一</w:t>
      </w:r>
      <w:r w:rsidR="002F580A" w:rsidRPr="002F580A">
        <w:rPr>
          <w:rFonts w:ascii="Arial" w:eastAsia="標楷體" w:hAnsi="Arial" w:cs="Arial"/>
          <w:kern w:val="2"/>
        </w:rPr>
        <w:t>、</w:t>
      </w:r>
      <w:r w:rsidRPr="002F580A">
        <w:rPr>
          <w:rFonts w:ascii="Arial" w:eastAsia="標楷體" w:hAnsi="Arial" w:cs="Arial"/>
          <w:kern w:val="2"/>
        </w:rPr>
        <w:t xml:space="preserve">Level1: Reaction </w:t>
      </w:r>
      <w:r w:rsidRPr="002F580A">
        <w:rPr>
          <w:rFonts w:ascii="Arial" w:eastAsia="標楷體" w:hAnsi="Arial" w:cs="Arial"/>
          <w:kern w:val="2"/>
        </w:rPr>
        <w:t>反應層次</w:t>
      </w:r>
      <w:r w:rsidRPr="002F580A">
        <w:rPr>
          <w:rFonts w:ascii="Arial" w:eastAsia="標楷體" w:hAnsi="Arial" w:cs="Arial"/>
          <w:kern w:val="2"/>
        </w:rPr>
        <w:br/>
      </w:r>
      <w:r w:rsidR="002F580A">
        <w:rPr>
          <w:rFonts w:ascii="Arial" w:eastAsia="標楷體" w:hAnsi="Arial" w:cs="Arial" w:hint="eastAsia"/>
          <w:kern w:val="2"/>
        </w:rPr>
        <w:t>主要</w:t>
      </w:r>
      <w:r w:rsidRPr="002F580A">
        <w:rPr>
          <w:rFonts w:ascii="Arial" w:eastAsia="標楷體" w:hAnsi="Arial" w:cs="Arial"/>
          <w:kern w:val="2"/>
        </w:rPr>
        <w:t>是</w:t>
      </w:r>
      <w:r w:rsidR="002F580A">
        <w:rPr>
          <w:rFonts w:ascii="Arial" w:eastAsia="標楷體" w:hAnsi="Arial" w:cs="Arial" w:hint="eastAsia"/>
          <w:kern w:val="2"/>
        </w:rPr>
        <w:t>受訓者</w:t>
      </w:r>
      <w:r w:rsidRPr="002F580A">
        <w:rPr>
          <w:rFonts w:ascii="Arial" w:eastAsia="標楷體" w:hAnsi="Arial" w:cs="Arial"/>
          <w:kern w:val="2"/>
        </w:rPr>
        <w:t>滿意度的調查</w:t>
      </w:r>
      <w:r w:rsidRPr="002F580A">
        <w:rPr>
          <w:rFonts w:ascii="Arial" w:eastAsia="標楷體" w:hAnsi="Arial" w:cs="Arial"/>
          <w:kern w:val="2"/>
        </w:rPr>
        <w:t>( Kirkpatrick, 2006, p.27)</w:t>
      </w:r>
      <w:r w:rsidRPr="002F580A">
        <w:rPr>
          <w:rFonts w:ascii="Arial" w:eastAsia="標楷體" w:hAnsi="Arial" w:cs="Arial"/>
          <w:kern w:val="2"/>
        </w:rPr>
        <w:t>。評估受訓者對訓練課程各層面，包括訓練主題、講師、教學方式、教材</w:t>
      </w:r>
      <w:r w:rsidR="002F580A" w:rsidRPr="002F580A">
        <w:rPr>
          <w:rFonts w:ascii="Arial" w:eastAsia="標楷體" w:hAnsi="Arial" w:cs="Arial" w:hint="eastAsia"/>
          <w:kern w:val="2"/>
        </w:rPr>
        <w:t>、</w:t>
      </w:r>
      <w:r w:rsidRPr="002F580A">
        <w:rPr>
          <w:rFonts w:ascii="Arial" w:eastAsia="標楷體" w:hAnsi="Arial" w:cs="Arial"/>
          <w:kern w:val="2"/>
        </w:rPr>
        <w:t>設備</w:t>
      </w:r>
      <w:r w:rsidR="00A326FC">
        <w:rPr>
          <w:rFonts w:ascii="Arial" w:eastAsia="標楷體" w:hAnsi="Arial" w:cs="Arial" w:hint="eastAsia"/>
          <w:kern w:val="2"/>
        </w:rPr>
        <w:t>及整體訓練行政作業</w:t>
      </w:r>
      <w:r w:rsidRPr="002F580A">
        <w:rPr>
          <w:rFonts w:ascii="Arial" w:eastAsia="標楷體" w:hAnsi="Arial" w:cs="Arial"/>
          <w:kern w:val="2"/>
        </w:rPr>
        <w:t>的感覺與滿意度。</w:t>
      </w:r>
      <w:r w:rsidR="00A326FC">
        <w:rPr>
          <w:rFonts w:ascii="Arial" w:eastAsia="標楷體" w:hAnsi="Arial" w:cs="Arial"/>
          <w:kern w:val="2"/>
        </w:rPr>
        <w:br/>
      </w:r>
      <w:r w:rsidR="00A326FC">
        <w:rPr>
          <w:rFonts w:ascii="Arial" w:eastAsia="標楷體" w:hAnsi="Arial" w:cs="Arial" w:hint="eastAsia"/>
          <w:kern w:val="2"/>
        </w:rPr>
        <w:t>二</w:t>
      </w:r>
      <w:r w:rsidR="00A326FC" w:rsidRPr="00A326FC">
        <w:rPr>
          <w:rFonts w:ascii="Arial" w:eastAsia="標楷體" w:hAnsi="Arial" w:cs="Arial" w:hint="eastAsia"/>
          <w:kern w:val="2"/>
        </w:rPr>
        <w:t>、</w:t>
      </w:r>
      <w:r w:rsidRPr="002F580A">
        <w:rPr>
          <w:rFonts w:ascii="Arial" w:eastAsia="標楷體" w:hAnsi="Arial" w:cs="Arial"/>
          <w:kern w:val="2"/>
        </w:rPr>
        <w:t xml:space="preserve">Level2: Learning </w:t>
      </w:r>
      <w:r w:rsidRPr="002F580A">
        <w:rPr>
          <w:rFonts w:ascii="Arial" w:eastAsia="標楷體" w:hAnsi="Arial" w:cs="Arial"/>
          <w:kern w:val="2"/>
        </w:rPr>
        <w:t>學習層次</w:t>
      </w:r>
      <w:r w:rsidRPr="002F580A">
        <w:rPr>
          <w:rFonts w:ascii="Arial" w:eastAsia="標楷體" w:hAnsi="Arial" w:cs="Arial"/>
          <w:kern w:val="2"/>
        </w:rPr>
        <w:br/>
      </w:r>
      <w:r w:rsidRPr="002F580A">
        <w:rPr>
          <w:rFonts w:ascii="Arial" w:eastAsia="標楷體" w:hAnsi="Arial" w:cs="Arial"/>
          <w:kern w:val="2"/>
        </w:rPr>
        <w:t>測量受訓者特定知識</w:t>
      </w:r>
      <w:r w:rsidR="00A326FC" w:rsidRPr="00A326FC">
        <w:rPr>
          <w:rFonts w:ascii="Arial" w:eastAsia="標楷體" w:hAnsi="Arial" w:cs="Arial" w:hint="eastAsia"/>
          <w:kern w:val="2"/>
        </w:rPr>
        <w:t>、</w:t>
      </w:r>
      <w:r w:rsidRPr="002F580A">
        <w:rPr>
          <w:rFonts w:ascii="Arial" w:eastAsia="標楷體" w:hAnsi="Arial" w:cs="Arial"/>
          <w:kern w:val="2"/>
        </w:rPr>
        <w:t>技能與態度的表現，以檢視</w:t>
      </w:r>
      <w:r w:rsidR="00A326FC">
        <w:rPr>
          <w:rFonts w:ascii="Arial" w:eastAsia="標楷體" w:hAnsi="Arial" w:cs="Arial" w:hint="eastAsia"/>
          <w:kern w:val="2"/>
        </w:rPr>
        <w:t>受訓者是否如訓練目標</w:t>
      </w:r>
      <w:r w:rsidR="00A326FC" w:rsidRPr="00A326FC">
        <w:rPr>
          <w:rFonts w:ascii="Arial" w:eastAsia="標楷體" w:hAnsi="Arial" w:cs="Arial" w:hint="eastAsia"/>
          <w:kern w:val="2"/>
        </w:rPr>
        <w:t>，</w:t>
      </w:r>
      <w:r w:rsidR="00A326FC">
        <w:rPr>
          <w:rFonts w:ascii="Arial" w:eastAsia="標楷體" w:hAnsi="Arial" w:cs="Arial" w:hint="eastAsia"/>
          <w:kern w:val="2"/>
        </w:rPr>
        <w:t>有學到該學習的職能</w:t>
      </w:r>
      <w:r w:rsidRPr="002F580A">
        <w:rPr>
          <w:rFonts w:ascii="Arial" w:eastAsia="標楷體" w:hAnsi="Arial" w:cs="Arial"/>
          <w:kern w:val="2"/>
        </w:rPr>
        <w:t>。</w:t>
      </w:r>
      <w:r w:rsidRPr="002F580A">
        <w:rPr>
          <w:rFonts w:ascii="Arial" w:eastAsia="標楷體" w:hAnsi="Arial" w:cs="Arial"/>
          <w:kern w:val="2"/>
        </w:rPr>
        <w:br/>
      </w:r>
      <w:r w:rsidR="00A326FC">
        <w:rPr>
          <w:rFonts w:ascii="Arial" w:eastAsia="標楷體" w:hAnsi="Arial" w:cs="Arial" w:hint="eastAsia"/>
          <w:kern w:val="2"/>
        </w:rPr>
        <w:t>三</w:t>
      </w:r>
      <w:r w:rsidR="00A326FC" w:rsidRPr="00A326FC">
        <w:rPr>
          <w:rFonts w:ascii="Arial" w:eastAsia="標楷體" w:hAnsi="Arial" w:cs="Arial" w:hint="eastAsia"/>
          <w:kern w:val="2"/>
        </w:rPr>
        <w:t>、</w:t>
      </w:r>
      <w:r w:rsidRPr="002F580A">
        <w:rPr>
          <w:rFonts w:ascii="Arial" w:eastAsia="標楷體" w:hAnsi="Arial" w:cs="Arial"/>
          <w:kern w:val="2"/>
        </w:rPr>
        <w:t xml:space="preserve">Level3: Behavior </w:t>
      </w:r>
      <w:r w:rsidRPr="002F580A">
        <w:rPr>
          <w:rFonts w:ascii="Arial" w:eastAsia="標楷體" w:hAnsi="Arial" w:cs="Arial"/>
          <w:kern w:val="2"/>
        </w:rPr>
        <w:t>行為層次</w:t>
      </w:r>
      <w:r w:rsidRPr="002F580A">
        <w:rPr>
          <w:rFonts w:ascii="Arial" w:eastAsia="標楷體" w:hAnsi="Arial" w:cs="Arial"/>
          <w:kern w:val="2"/>
        </w:rPr>
        <w:br/>
      </w:r>
      <w:r w:rsidRPr="00103063">
        <w:rPr>
          <w:rFonts w:ascii="標楷體" w:eastAsia="標楷體" w:hAnsi="標楷體" w:cs="Times New Roman" w:hint="eastAsia"/>
          <w:kern w:val="2"/>
        </w:rPr>
        <w:t>評量受訓者在訓練課程後，工作行為上的改變，即訓練所造成的學習移</w:t>
      </w:r>
      <w:r w:rsidR="00A326FC">
        <w:rPr>
          <w:rFonts w:ascii="標楷體" w:eastAsia="標楷體" w:hAnsi="標楷體" w:cs="Times New Roman" w:hint="eastAsia"/>
          <w:kern w:val="2"/>
        </w:rPr>
        <w:t>轉到工作實務的</w:t>
      </w:r>
      <w:r w:rsidRPr="00103063">
        <w:rPr>
          <w:rFonts w:ascii="標楷體" w:eastAsia="標楷體" w:hAnsi="標楷體" w:cs="Times New Roman" w:hint="eastAsia"/>
          <w:kern w:val="2"/>
        </w:rPr>
        <w:t>狀況。</w:t>
      </w:r>
      <w:r w:rsidRPr="00103063">
        <w:rPr>
          <w:rFonts w:ascii="標楷體" w:eastAsia="標楷體" w:hAnsi="標楷體" w:cs="Times New Roman"/>
          <w:kern w:val="2"/>
        </w:rPr>
        <w:br/>
      </w:r>
      <w:r w:rsidR="00A326FC">
        <w:rPr>
          <w:rFonts w:ascii="Arial" w:eastAsia="標楷體" w:hAnsi="Arial" w:cs="Arial" w:hint="eastAsia"/>
          <w:kern w:val="2"/>
        </w:rPr>
        <w:t>四</w:t>
      </w:r>
      <w:r w:rsidR="00A326FC" w:rsidRPr="00A326FC">
        <w:rPr>
          <w:rFonts w:ascii="Arial" w:eastAsia="標楷體" w:hAnsi="Arial" w:cs="Arial" w:hint="eastAsia"/>
          <w:kern w:val="2"/>
        </w:rPr>
        <w:t>、</w:t>
      </w:r>
      <w:r w:rsidRPr="00103063">
        <w:rPr>
          <w:rFonts w:ascii="Arial" w:eastAsia="標楷體" w:hAnsi="Arial" w:cs="Arial" w:hint="eastAsia"/>
          <w:kern w:val="2"/>
        </w:rPr>
        <w:t>Level4: Result</w:t>
      </w:r>
      <w:r w:rsidR="00A326FC">
        <w:rPr>
          <w:rFonts w:ascii="Arial" w:eastAsia="標楷體" w:hAnsi="Arial" w:cs="Arial" w:hint="eastAsia"/>
          <w:kern w:val="2"/>
        </w:rPr>
        <w:t>s</w:t>
      </w:r>
      <w:r w:rsidRPr="00103063">
        <w:rPr>
          <w:rFonts w:ascii="Arial" w:eastAsia="標楷體" w:hAnsi="Arial" w:cs="Arial" w:hint="eastAsia"/>
          <w:kern w:val="2"/>
        </w:rPr>
        <w:t xml:space="preserve"> </w:t>
      </w:r>
      <w:r w:rsidRPr="00103063">
        <w:rPr>
          <w:rFonts w:ascii="Arial" w:eastAsia="標楷體" w:hAnsi="Arial" w:cs="Arial" w:hint="eastAsia"/>
          <w:kern w:val="2"/>
        </w:rPr>
        <w:t>成效層次</w:t>
      </w:r>
      <w:r w:rsidRPr="00103063">
        <w:rPr>
          <w:rFonts w:ascii="Arial" w:eastAsia="標楷體" w:hAnsi="Arial" w:cs="Arial"/>
          <w:kern w:val="2"/>
        </w:rPr>
        <w:br/>
      </w:r>
      <w:r w:rsidRPr="00103063">
        <w:rPr>
          <w:rFonts w:ascii="標楷體" w:eastAsia="標楷體" w:hAnsi="標楷體" w:cs="Times New Roman" w:hint="eastAsia"/>
          <w:kern w:val="2"/>
        </w:rPr>
        <w:t>參與者完成訓練後，其所轉變的工作行為對企業組織的經營</w:t>
      </w:r>
      <w:r w:rsidR="00A326FC">
        <w:rPr>
          <w:rFonts w:ascii="標楷體" w:eastAsia="標楷體" w:hAnsi="標楷體" w:cs="Times New Roman" w:hint="eastAsia"/>
          <w:kern w:val="2"/>
        </w:rPr>
        <w:t>的具體</w:t>
      </w:r>
      <w:r w:rsidRPr="00103063">
        <w:rPr>
          <w:rFonts w:ascii="標楷體" w:eastAsia="標楷體" w:hAnsi="標楷體" w:cs="Times New Roman" w:hint="eastAsia"/>
          <w:kern w:val="2"/>
        </w:rPr>
        <w:t>貢獻。也就是因為訓練而發生之最後結果，如</w:t>
      </w:r>
      <w:r w:rsidR="00A326FC">
        <w:rPr>
          <w:rFonts w:ascii="標楷體" w:eastAsia="標楷體" w:hAnsi="標楷體" w:cs="Times New Roman" w:hint="eastAsia"/>
          <w:kern w:val="2"/>
        </w:rPr>
        <w:t>獲利增加</w:t>
      </w:r>
      <w:r w:rsidR="00A326FC" w:rsidRPr="00A326FC">
        <w:rPr>
          <w:rFonts w:ascii="標楷體" w:eastAsia="標楷體" w:hAnsi="標楷體" w:cs="Times New Roman" w:hint="eastAsia"/>
          <w:kern w:val="2"/>
        </w:rPr>
        <w:t>、</w:t>
      </w:r>
      <w:r w:rsidRPr="00103063">
        <w:rPr>
          <w:rFonts w:ascii="標楷體" w:eastAsia="標楷體" w:hAnsi="標楷體" w:cs="Times New Roman" w:hint="eastAsia"/>
          <w:kern w:val="2"/>
        </w:rPr>
        <w:t>銷售量增加、產能提高</w:t>
      </w:r>
      <w:r w:rsidR="00A326FC" w:rsidRPr="00A326FC">
        <w:rPr>
          <w:rFonts w:ascii="標楷體" w:eastAsia="標楷體" w:hAnsi="標楷體" w:cs="Times New Roman" w:hint="eastAsia"/>
          <w:kern w:val="2"/>
        </w:rPr>
        <w:t>、</w:t>
      </w:r>
      <w:r w:rsidR="00A326FC">
        <w:rPr>
          <w:rFonts w:ascii="標楷體" w:eastAsia="標楷體" w:hAnsi="標楷體" w:cs="Times New Roman" w:hint="eastAsia"/>
          <w:kern w:val="2"/>
        </w:rPr>
        <w:t>離職率下降</w:t>
      </w:r>
      <w:r w:rsidR="00A326FC" w:rsidRPr="00A326FC">
        <w:rPr>
          <w:rFonts w:ascii="標楷體" w:eastAsia="標楷體" w:hAnsi="標楷體" w:cs="Times New Roman" w:hint="eastAsia"/>
          <w:kern w:val="2"/>
        </w:rPr>
        <w:t>、</w:t>
      </w:r>
      <w:r w:rsidR="00A326FC">
        <w:rPr>
          <w:rFonts w:ascii="標楷體" w:eastAsia="標楷體" w:hAnsi="標楷體" w:cs="Times New Roman" w:hint="eastAsia"/>
          <w:kern w:val="2"/>
        </w:rPr>
        <w:t>客戶滿意度提升...</w:t>
      </w:r>
      <w:r w:rsidRPr="00103063">
        <w:rPr>
          <w:rFonts w:ascii="標楷體" w:eastAsia="標楷體" w:hAnsi="標楷體" w:cs="Times New Roman" w:hint="eastAsia"/>
          <w:kern w:val="2"/>
        </w:rPr>
        <w:t>等。</w:t>
      </w:r>
    </w:p>
    <w:p w:rsidR="00A326FC" w:rsidRDefault="00A326FC" w:rsidP="00103063">
      <w:pPr>
        <w:rPr>
          <w:rFonts w:ascii="標楷體" w:eastAsia="標楷體" w:hAnsi="標楷體" w:cs="Times New Roman" w:hint="eastAsia"/>
          <w:kern w:val="2"/>
        </w:rPr>
      </w:pPr>
    </w:p>
    <w:p w:rsidR="00A326FC" w:rsidRDefault="002F580A" w:rsidP="00A326FC">
      <w:pPr>
        <w:ind w:firstLineChars="200" w:firstLine="480"/>
        <w:rPr>
          <w:rFonts w:hint="eastAsia"/>
          <w:noProof/>
        </w:rPr>
      </w:pPr>
      <w:r w:rsidRPr="00A326FC">
        <w:rPr>
          <w:rFonts w:ascii="Arial" w:eastAsia="標楷體" w:hAnsi="Arial" w:cs="Arial"/>
          <w:kern w:val="2"/>
        </w:rPr>
        <w:t>美國人才發展協會（</w:t>
      </w:r>
      <w:r w:rsidRPr="00A326FC">
        <w:rPr>
          <w:rFonts w:ascii="Arial" w:eastAsia="標楷體" w:hAnsi="Arial" w:cs="Arial"/>
          <w:kern w:val="2"/>
        </w:rPr>
        <w:t>Association for Talent Development</w:t>
      </w:r>
      <w:r w:rsidRPr="00A326FC">
        <w:rPr>
          <w:rFonts w:ascii="Arial" w:eastAsia="標楷體" w:hAnsi="Arial" w:cs="Arial"/>
          <w:kern w:val="2"/>
        </w:rPr>
        <w:t>，簡稱</w:t>
      </w:r>
      <w:r w:rsidRPr="00A326FC">
        <w:rPr>
          <w:rFonts w:ascii="Arial" w:eastAsia="標楷體" w:hAnsi="Arial" w:cs="Arial"/>
          <w:kern w:val="2"/>
        </w:rPr>
        <w:t>ATD</w:t>
      </w:r>
      <w:r w:rsidRPr="00A326FC">
        <w:rPr>
          <w:rFonts w:ascii="Arial" w:eastAsia="標楷體" w:hAnsi="Arial" w:cs="Arial"/>
          <w:kern w:val="2"/>
        </w:rPr>
        <w:t>）</w:t>
      </w:r>
      <w:r w:rsidR="00A326FC">
        <w:rPr>
          <w:rFonts w:ascii="Arial" w:eastAsia="標楷體" w:hAnsi="Arial" w:cs="Arial" w:hint="eastAsia"/>
        </w:rPr>
        <w:t>在</w:t>
      </w:r>
      <w:r w:rsidR="00A326FC">
        <w:rPr>
          <w:rFonts w:ascii="Arial" w:eastAsia="標楷體" w:hAnsi="Arial" w:cs="Arial" w:hint="eastAsia"/>
        </w:rPr>
        <w:t>2012</w:t>
      </w:r>
      <w:r w:rsidR="00A326FC">
        <w:rPr>
          <w:rFonts w:ascii="Arial" w:eastAsia="標楷體" w:hAnsi="Arial" w:cs="Arial" w:hint="eastAsia"/>
        </w:rPr>
        <w:t>及</w:t>
      </w:r>
      <w:r w:rsidR="00A326FC">
        <w:rPr>
          <w:rFonts w:ascii="Arial" w:eastAsia="標楷體" w:hAnsi="Arial" w:cs="Arial" w:hint="eastAsia"/>
        </w:rPr>
        <w:t>2013</w:t>
      </w:r>
      <w:r w:rsidR="00A326FC">
        <w:rPr>
          <w:rFonts w:ascii="Arial" w:eastAsia="標楷體" w:hAnsi="Arial" w:cs="Arial" w:hint="eastAsia"/>
        </w:rPr>
        <w:t>年的年會中</w:t>
      </w:r>
      <w:r w:rsidR="00A326FC" w:rsidRPr="00A326FC">
        <w:rPr>
          <w:rFonts w:ascii="Arial" w:eastAsia="標楷體" w:hAnsi="Arial" w:cs="Arial" w:hint="eastAsia"/>
        </w:rPr>
        <w:t>，</w:t>
      </w:r>
      <w:r w:rsidR="00A326FC">
        <w:rPr>
          <w:rFonts w:ascii="Arial" w:eastAsia="標楷體" w:hAnsi="Arial" w:cs="Arial" w:hint="eastAsia"/>
        </w:rPr>
        <w:t>便發表新版的觀點如</w:t>
      </w:r>
      <w:r w:rsidR="00917F94">
        <w:rPr>
          <w:rFonts w:ascii="Arial" w:eastAsia="標楷體" w:hAnsi="Arial" w:cs="Arial" w:hint="eastAsia"/>
        </w:rPr>
        <w:t>圖一</w:t>
      </w:r>
      <w:r w:rsidR="00917F94">
        <w:rPr>
          <w:rFonts w:ascii="Arial" w:eastAsia="標楷體" w:hAnsi="Arial" w:cs="Arial" w:hint="eastAsia"/>
        </w:rPr>
        <w:t>:</w:t>
      </w:r>
    </w:p>
    <w:p w:rsidR="00A326FC" w:rsidRDefault="00917F94" w:rsidP="00A326FC">
      <w:pPr>
        <w:ind w:firstLineChars="200" w:firstLine="480"/>
        <w:rPr>
          <w:rFonts w:hint="eastAsia"/>
          <w:noProof/>
        </w:rPr>
      </w:pPr>
      <w:r>
        <w:rPr>
          <w:noProof/>
        </w:rPr>
        <w:lastRenderedPageBreak/>
        <w:drawing>
          <wp:inline distT="0" distB="0" distL="0" distR="0" wp14:anchorId="0C602324" wp14:editId="5F30C42A">
            <wp:extent cx="5562232" cy="3206750"/>
            <wp:effectExtent l="0" t="0" r="635" b="0"/>
            <wp:docPr id="266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6642" cy="3209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A326FC" w:rsidRPr="00917F94" w:rsidRDefault="00917F94" w:rsidP="00A326FC">
      <w:pPr>
        <w:ind w:firstLineChars="200" w:firstLine="480"/>
        <w:rPr>
          <w:rFonts w:ascii="Arial" w:eastAsia="標楷體" w:hAnsi="Arial" w:cs="Arial"/>
          <w:noProof/>
        </w:rPr>
      </w:pPr>
      <w:r w:rsidRPr="00917F94">
        <w:rPr>
          <w:rFonts w:ascii="Arial" w:eastAsia="標楷體" w:hAnsi="Arial" w:cs="Arial"/>
          <w:noProof/>
        </w:rPr>
        <w:t>資料來源</w:t>
      </w:r>
      <w:r w:rsidRPr="00917F94">
        <w:rPr>
          <w:rFonts w:ascii="Arial" w:eastAsia="標楷體" w:hAnsi="Arial" w:cs="Arial"/>
          <w:noProof/>
        </w:rPr>
        <w:t>:2012&amp;2013</w:t>
      </w:r>
      <w:r w:rsidRPr="00917F94">
        <w:rPr>
          <w:rFonts w:ascii="Arial" w:eastAsia="標楷體" w:hAnsi="Arial" w:cs="Arial"/>
          <w:noProof/>
        </w:rPr>
        <w:t>年美國</w:t>
      </w:r>
      <w:r>
        <w:rPr>
          <w:rFonts w:ascii="Arial" w:eastAsia="標楷體" w:hAnsi="Arial" w:cs="Arial" w:hint="eastAsia"/>
          <w:noProof/>
        </w:rPr>
        <w:t>人才</w:t>
      </w:r>
      <w:r w:rsidRPr="00917F94">
        <w:rPr>
          <w:rFonts w:ascii="Arial" w:eastAsia="標楷體" w:hAnsi="Arial" w:cs="Arial"/>
          <w:noProof/>
        </w:rPr>
        <w:t>發展協會</w:t>
      </w:r>
      <w:r w:rsidRPr="00917F94">
        <w:rPr>
          <w:rFonts w:ascii="Arial" w:eastAsia="標楷體" w:hAnsi="Arial" w:cs="Arial"/>
          <w:noProof/>
        </w:rPr>
        <w:t>ATD</w:t>
      </w:r>
    </w:p>
    <w:p w:rsidR="00917F94" w:rsidRDefault="00917F94" w:rsidP="00A326FC">
      <w:pPr>
        <w:ind w:firstLineChars="200" w:firstLine="480"/>
        <w:rPr>
          <w:rFonts w:hint="eastAsia"/>
          <w:noProof/>
        </w:rPr>
      </w:pPr>
    </w:p>
    <w:p w:rsidR="00917F94" w:rsidRPr="00A17598" w:rsidRDefault="00917F94" w:rsidP="00A326FC">
      <w:pPr>
        <w:ind w:firstLineChars="200" w:firstLine="480"/>
        <w:rPr>
          <w:rFonts w:ascii="標楷體" w:eastAsia="標楷體" w:hAnsi="標楷體" w:cs="Arial" w:hint="eastAsia"/>
          <w:noProof/>
        </w:rPr>
      </w:pPr>
      <w:r w:rsidRPr="00917F94">
        <w:rPr>
          <w:rFonts w:ascii="Arial" w:eastAsia="標楷體" w:hAnsi="Arial" w:cs="Arial"/>
          <w:noProof/>
        </w:rPr>
        <w:t>新版評估模式運用更多元的激勵、</w:t>
      </w:r>
      <w:r>
        <w:rPr>
          <w:rFonts w:ascii="Arial" w:eastAsia="標楷體" w:hAnsi="Arial" w:cs="Arial" w:hint="eastAsia"/>
          <w:noProof/>
        </w:rPr>
        <w:t>學習移轉</w:t>
      </w:r>
      <w:r w:rsidRPr="00917F94">
        <w:rPr>
          <w:rFonts w:ascii="Arial" w:eastAsia="標楷體" w:hAnsi="Arial" w:cs="Arial" w:hint="eastAsia"/>
          <w:noProof/>
        </w:rPr>
        <w:t>、</w:t>
      </w:r>
      <w:r>
        <w:rPr>
          <w:rFonts w:ascii="Arial" w:eastAsia="標楷體" w:hAnsi="Arial" w:cs="Arial" w:hint="eastAsia"/>
          <w:noProof/>
        </w:rPr>
        <w:t>學習強化與</w:t>
      </w:r>
      <w:r w:rsidRPr="00917F94">
        <w:rPr>
          <w:rFonts w:ascii="Arial" w:eastAsia="標楷體" w:hAnsi="Arial" w:cs="Arial"/>
          <w:noProof/>
        </w:rPr>
        <w:t>評估方法</w:t>
      </w:r>
      <w:r w:rsidRPr="00917F94">
        <w:rPr>
          <w:rFonts w:ascii="Arial" w:eastAsia="標楷體" w:hAnsi="Arial" w:cs="Arial" w:hint="eastAsia"/>
          <w:noProof/>
        </w:rPr>
        <w:t>，</w:t>
      </w:r>
      <w:r>
        <w:rPr>
          <w:rFonts w:ascii="Arial" w:eastAsia="標楷體" w:hAnsi="Arial" w:cs="Arial" w:hint="eastAsia"/>
          <w:noProof/>
        </w:rPr>
        <w:t>如果人資部門能夠妥善運用在訓練成果的評估與規劃上</w:t>
      </w:r>
      <w:r w:rsidRPr="00917F94">
        <w:rPr>
          <w:rFonts w:ascii="Arial" w:eastAsia="標楷體" w:hAnsi="Arial" w:cs="Arial" w:hint="eastAsia"/>
          <w:noProof/>
        </w:rPr>
        <w:t>，</w:t>
      </w:r>
      <w:r>
        <w:rPr>
          <w:rFonts w:ascii="Arial" w:eastAsia="標楷體" w:hAnsi="Arial" w:cs="Arial" w:hint="eastAsia"/>
          <w:noProof/>
        </w:rPr>
        <w:t>相信必定能提升員工職能</w:t>
      </w:r>
      <w:r w:rsidRPr="00917F94">
        <w:rPr>
          <w:rFonts w:ascii="Arial" w:eastAsia="標楷體" w:hAnsi="Arial" w:cs="Arial" w:hint="eastAsia"/>
          <w:noProof/>
        </w:rPr>
        <w:t>，</w:t>
      </w:r>
      <w:r>
        <w:rPr>
          <w:rFonts w:ascii="Arial" w:eastAsia="標楷體" w:hAnsi="Arial" w:cs="Arial" w:hint="eastAsia"/>
          <w:noProof/>
        </w:rPr>
        <w:t>進而反應到組織績效的提升</w:t>
      </w:r>
      <w:r w:rsidRPr="00A17598">
        <w:rPr>
          <w:rFonts w:ascii="標楷體" w:eastAsia="標楷體" w:hAnsi="標楷體" w:cs="Arial" w:hint="eastAsia"/>
          <w:noProof/>
        </w:rPr>
        <w:t>。</w:t>
      </w:r>
      <w:r w:rsidR="00A17598" w:rsidRPr="00A17598">
        <w:rPr>
          <w:rFonts w:ascii="標楷體" w:eastAsia="標楷體" w:hAnsi="標楷體" w:cs="Arial" w:hint="eastAsia"/>
          <w:noProof/>
        </w:rPr>
        <w:t>以企業機構</w:t>
      </w:r>
      <w:r w:rsidR="00A17598">
        <w:rPr>
          <w:rFonts w:ascii="標楷體" w:eastAsia="標楷體" w:hAnsi="標楷體" w:cs="Arial" w:hint="eastAsia"/>
          <w:noProof/>
        </w:rPr>
        <w:t>而言</w:t>
      </w:r>
      <w:r w:rsidR="00A17598" w:rsidRPr="00A17598">
        <w:rPr>
          <w:rFonts w:ascii="標楷體" w:eastAsia="標楷體" w:hAnsi="標楷體" w:cs="Arial" w:hint="eastAsia"/>
          <w:noProof/>
        </w:rPr>
        <w:t>，</w:t>
      </w:r>
      <w:r w:rsidR="00A17598">
        <w:rPr>
          <w:rFonts w:ascii="標楷體" w:eastAsia="標楷體" w:hAnsi="標楷體" w:cs="Arial" w:hint="eastAsia"/>
          <w:noProof/>
        </w:rPr>
        <w:t>建議可以</w:t>
      </w:r>
      <w:r w:rsidR="00514FD1">
        <w:rPr>
          <w:rFonts w:ascii="標楷體" w:eastAsia="標楷體" w:hAnsi="標楷體" w:cs="Arial" w:hint="eastAsia"/>
          <w:noProof/>
        </w:rPr>
        <w:t>運用以終為始的概念</w:t>
      </w:r>
      <w:r w:rsidR="00514FD1" w:rsidRPr="00514FD1">
        <w:rPr>
          <w:rFonts w:ascii="標楷體" w:eastAsia="標楷體" w:hAnsi="標楷體" w:cs="Arial" w:hint="eastAsia"/>
          <w:noProof/>
        </w:rPr>
        <w:t>，</w:t>
      </w:r>
      <w:r w:rsidR="00514FD1">
        <w:rPr>
          <w:rFonts w:ascii="標楷體" w:eastAsia="標楷體" w:hAnsi="標楷體" w:cs="Arial" w:hint="eastAsia"/>
          <w:noProof/>
        </w:rPr>
        <w:t>在訓練課程的設計階段</w:t>
      </w:r>
      <w:r w:rsidR="00514FD1" w:rsidRPr="00514FD1">
        <w:rPr>
          <w:rFonts w:ascii="標楷體" w:eastAsia="標楷體" w:hAnsi="標楷體" w:cs="Arial" w:hint="eastAsia"/>
          <w:noProof/>
        </w:rPr>
        <w:t>，</w:t>
      </w:r>
      <w:r w:rsidR="00514FD1">
        <w:rPr>
          <w:rFonts w:ascii="標楷體" w:eastAsia="標楷體" w:hAnsi="標楷體" w:cs="Arial" w:hint="eastAsia"/>
          <w:noProof/>
        </w:rPr>
        <w:t>便花心思規劃如何確保訓練的有效性</w:t>
      </w:r>
      <w:r w:rsidR="00514FD1" w:rsidRPr="00514FD1">
        <w:rPr>
          <w:rFonts w:ascii="標楷體" w:eastAsia="標楷體" w:hAnsi="標楷體" w:cs="Arial" w:hint="eastAsia"/>
          <w:noProof/>
        </w:rPr>
        <w:t>。</w:t>
      </w:r>
      <w:r w:rsidR="00514FD1">
        <w:rPr>
          <w:rFonts w:ascii="標楷體" w:eastAsia="標楷體" w:hAnsi="標楷體" w:cs="Arial" w:hint="eastAsia"/>
          <w:noProof/>
        </w:rPr>
        <w:t>建議可以</w:t>
      </w:r>
      <w:r w:rsidR="00A17598">
        <w:rPr>
          <w:rFonts w:ascii="標楷體" w:eastAsia="標楷體" w:hAnsi="標楷體" w:cs="Arial" w:hint="eastAsia"/>
          <w:noProof/>
        </w:rPr>
        <w:t>具體採行訓練成果強化與評估方法如下:</w:t>
      </w:r>
    </w:p>
    <w:tbl>
      <w:tblPr>
        <w:tblW w:w="964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39"/>
        <w:gridCol w:w="1499"/>
        <w:gridCol w:w="1657"/>
        <w:gridCol w:w="5247"/>
      </w:tblGrid>
      <w:tr w:rsidR="00514FD1" w:rsidRPr="00514FD1" w:rsidTr="00514FD1">
        <w:trPr>
          <w:trHeight w:val="562"/>
        </w:trPr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FD1" w:rsidRPr="00514FD1" w:rsidRDefault="00514FD1" w:rsidP="00514FD1">
            <w:pPr>
              <w:jc w:val="center"/>
              <w:rPr>
                <w:rFonts w:ascii="Arial" w:eastAsia="標楷體" w:hAnsi="Arial" w:cs="Arial"/>
                <w:sz w:val="36"/>
                <w:szCs w:val="36"/>
              </w:rPr>
            </w:pPr>
            <w:r w:rsidRPr="00514FD1">
              <w:rPr>
                <w:rFonts w:ascii="Arial" w:eastAsia="標楷體" w:hAnsi="Arial" w:cs="Arial"/>
                <w:b/>
                <w:bCs/>
                <w:color w:val="000000" w:themeColor="text1"/>
                <w:kern w:val="24"/>
              </w:rPr>
              <w:t>層級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FD1" w:rsidRPr="00514FD1" w:rsidRDefault="00514FD1" w:rsidP="00514FD1">
            <w:pPr>
              <w:jc w:val="center"/>
              <w:rPr>
                <w:rFonts w:ascii="Arial" w:eastAsia="標楷體" w:hAnsi="Arial" w:cs="Arial"/>
                <w:sz w:val="36"/>
                <w:szCs w:val="36"/>
              </w:rPr>
            </w:pPr>
            <w:r w:rsidRPr="00514FD1">
              <w:rPr>
                <w:rFonts w:ascii="Arial" w:eastAsia="標楷體" w:hAnsi="Arial" w:cs="Arial"/>
                <w:b/>
                <w:bCs/>
                <w:color w:val="000000" w:themeColor="text1"/>
                <w:kern w:val="24"/>
              </w:rPr>
              <w:t>層級內涵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FD1" w:rsidRPr="00514FD1" w:rsidRDefault="00514FD1" w:rsidP="00514FD1">
            <w:pPr>
              <w:jc w:val="center"/>
              <w:rPr>
                <w:rFonts w:ascii="Arial" w:eastAsia="標楷體" w:hAnsi="Arial" w:cs="Arial"/>
                <w:sz w:val="36"/>
                <w:szCs w:val="36"/>
              </w:rPr>
            </w:pPr>
            <w:r w:rsidRPr="00514FD1">
              <w:rPr>
                <w:rFonts w:ascii="Arial" w:eastAsia="標楷體" w:hAnsi="Arial" w:cs="Arial"/>
                <w:b/>
                <w:bCs/>
                <w:color w:val="000000" w:themeColor="text1"/>
                <w:kern w:val="24"/>
              </w:rPr>
              <w:t>範圍</w:t>
            </w:r>
          </w:p>
        </w:tc>
        <w:tc>
          <w:tcPr>
            <w:tcW w:w="5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FD1" w:rsidRPr="00514FD1" w:rsidRDefault="00514FD1" w:rsidP="00514FD1">
            <w:pPr>
              <w:jc w:val="center"/>
              <w:rPr>
                <w:rFonts w:ascii="Arial" w:eastAsia="標楷體" w:hAnsi="Arial" w:cs="Arial"/>
                <w:sz w:val="36"/>
                <w:szCs w:val="36"/>
              </w:rPr>
            </w:pPr>
            <w:r w:rsidRPr="00514FD1">
              <w:rPr>
                <w:rFonts w:ascii="Arial" w:eastAsia="標楷體" w:hAnsi="Arial" w:cs="Arial"/>
                <w:b/>
                <w:bCs/>
                <w:color w:val="000000" w:themeColor="text1"/>
                <w:kern w:val="24"/>
              </w:rPr>
              <w:t>運用方式</w:t>
            </w:r>
          </w:p>
        </w:tc>
      </w:tr>
      <w:tr w:rsidR="00514FD1" w:rsidRPr="00514FD1" w:rsidTr="00514FD1">
        <w:trPr>
          <w:trHeight w:val="412"/>
        </w:trPr>
        <w:tc>
          <w:tcPr>
            <w:tcW w:w="12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FD1" w:rsidRPr="00514FD1" w:rsidRDefault="00514FD1" w:rsidP="00514FD1">
            <w:pPr>
              <w:jc w:val="center"/>
              <w:rPr>
                <w:rFonts w:ascii="Arial" w:eastAsia="標楷體" w:hAnsi="Arial" w:cs="Arial"/>
                <w:sz w:val="36"/>
                <w:szCs w:val="36"/>
              </w:rPr>
            </w:pP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Level 1</w:t>
            </w:r>
          </w:p>
        </w:tc>
        <w:tc>
          <w:tcPr>
            <w:tcW w:w="14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FD1" w:rsidRPr="00514FD1" w:rsidRDefault="00514FD1" w:rsidP="00514FD1">
            <w:pPr>
              <w:jc w:val="center"/>
              <w:rPr>
                <w:rFonts w:ascii="Arial" w:eastAsia="標楷體" w:hAnsi="Arial" w:cs="Arial"/>
                <w:sz w:val="36"/>
                <w:szCs w:val="36"/>
              </w:rPr>
            </w:pP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Reaction</w:t>
            </w:r>
          </w:p>
          <w:p w:rsidR="00514FD1" w:rsidRPr="00514FD1" w:rsidRDefault="00514FD1" w:rsidP="00514FD1">
            <w:pPr>
              <w:jc w:val="center"/>
              <w:rPr>
                <w:rFonts w:ascii="Arial" w:eastAsia="標楷體" w:hAnsi="Arial" w:cs="Arial"/>
                <w:sz w:val="36"/>
                <w:szCs w:val="36"/>
              </w:rPr>
            </w:pP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反應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FD1" w:rsidRPr="00514FD1" w:rsidRDefault="00514FD1" w:rsidP="00514FD1">
            <w:pPr>
              <w:rPr>
                <w:rFonts w:ascii="Arial" w:eastAsia="標楷體" w:hAnsi="Arial" w:cs="Arial"/>
                <w:sz w:val="36"/>
                <w:szCs w:val="36"/>
              </w:rPr>
            </w:pP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學員參與度</w:t>
            </w:r>
          </w:p>
        </w:tc>
        <w:tc>
          <w:tcPr>
            <w:tcW w:w="5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FD1" w:rsidRPr="00514FD1" w:rsidRDefault="00514FD1" w:rsidP="00514FD1">
            <w:pPr>
              <w:rPr>
                <w:rFonts w:ascii="Arial" w:eastAsia="標楷體" w:hAnsi="Arial" w:cs="Arial"/>
                <w:sz w:val="36"/>
                <w:szCs w:val="36"/>
              </w:rPr>
            </w:pP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1.</w:t>
            </w: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評量者評量紀錄</w:t>
            </w: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 xml:space="preserve"> 2.</w:t>
            </w: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講師回饋</w:t>
            </w: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 xml:space="preserve"> 3.</w:t>
            </w: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課程參與</w:t>
            </w:r>
          </w:p>
        </w:tc>
      </w:tr>
      <w:tr w:rsidR="00514FD1" w:rsidRPr="00514FD1" w:rsidTr="00514FD1">
        <w:trPr>
          <w:trHeight w:val="40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4FD1" w:rsidRPr="00514FD1" w:rsidRDefault="00514FD1" w:rsidP="00514FD1">
            <w:pPr>
              <w:rPr>
                <w:rFonts w:ascii="Arial" w:eastAsia="標楷體" w:hAnsi="Arial" w:cs="Arial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4FD1" w:rsidRPr="00514FD1" w:rsidRDefault="00514FD1" w:rsidP="00514FD1">
            <w:pPr>
              <w:rPr>
                <w:rFonts w:ascii="Arial" w:eastAsia="標楷體" w:hAnsi="Arial" w:cs="Arial"/>
                <w:sz w:val="36"/>
                <w:szCs w:val="36"/>
              </w:rPr>
            </w:pP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FD1" w:rsidRPr="00514FD1" w:rsidRDefault="00514FD1" w:rsidP="00514FD1">
            <w:pPr>
              <w:rPr>
                <w:rFonts w:ascii="Arial" w:eastAsia="標楷體" w:hAnsi="Arial" w:cs="Arial"/>
                <w:sz w:val="36"/>
                <w:szCs w:val="36"/>
              </w:rPr>
            </w:pP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課程關聯度</w:t>
            </w:r>
          </w:p>
        </w:tc>
        <w:tc>
          <w:tcPr>
            <w:tcW w:w="5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FD1" w:rsidRPr="00514FD1" w:rsidRDefault="00514FD1" w:rsidP="00514FD1">
            <w:pPr>
              <w:rPr>
                <w:rFonts w:ascii="Arial" w:eastAsia="標楷體" w:hAnsi="Arial" w:cs="Arial"/>
                <w:sz w:val="36"/>
                <w:szCs w:val="36"/>
              </w:rPr>
            </w:pP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課程設計</w:t>
            </w: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(ADDIE)</w:t>
            </w:r>
          </w:p>
        </w:tc>
      </w:tr>
      <w:tr w:rsidR="00514FD1" w:rsidRPr="00514FD1" w:rsidTr="00514FD1">
        <w:trPr>
          <w:trHeight w:val="4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4FD1" w:rsidRPr="00514FD1" w:rsidRDefault="00514FD1" w:rsidP="00514FD1">
            <w:pPr>
              <w:rPr>
                <w:rFonts w:ascii="Arial" w:eastAsia="標楷體" w:hAnsi="Arial" w:cs="Arial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4FD1" w:rsidRPr="00514FD1" w:rsidRDefault="00514FD1" w:rsidP="00514FD1">
            <w:pPr>
              <w:rPr>
                <w:rFonts w:ascii="Arial" w:eastAsia="標楷體" w:hAnsi="Arial" w:cs="Arial"/>
                <w:sz w:val="36"/>
                <w:szCs w:val="36"/>
              </w:rPr>
            </w:pP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FD1" w:rsidRPr="00514FD1" w:rsidRDefault="00514FD1" w:rsidP="00514FD1">
            <w:pPr>
              <w:rPr>
                <w:rFonts w:ascii="Arial" w:eastAsia="標楷體" w:hAnsi="Arial" w:cs="Arial"/>
                <w:sz w:val="36"/>
                <w:szCs w:val="36"/>
              </w:rPr>
            </w:pP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學員滿意度</w:t>
            </w:r>
          </w:p>
        </w:tc>
        <w:tc>
          <w:tcPr>
            <w:tcW w:w="5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FD1" w:rsidRPr="00514FD1" w:rsidRDefault="00514FD1" w:rsidP="00514FD1">
            <w:pPr>
              <w:rPr>
                <w:rFonts w:ascii="Arial" w:eastAsia="標楷體" w:hAnsi="Arial" w:cs="Arial"/>
                <w:sz w:val="36"/>
                <w:szCs w:val="36"/>
              </w:rPr>
            </w:pP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滿意度調查</w:t>
            </w: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(</w:t>
            </w: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講師、場地、行政、教材、整體</w:t>
            </w: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)</w:t>
            </w:r>
          </w:p>
        </w:tc>
      </w:tr>
      <w:tr w:rsidR="00514FD1" w:rsidRPr="00514FD1" w:rsidTr="00514FD1">
        <w:trPr>
          <w:trHeight w:val="996"/>
        </w:trPr>
        <w:tc>
          <w:tcPr>
            <w:tcW w:w="12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FD1" w:rsidRPr="00514FD1" w:rsidRDefault="00514FD1" w:rsidP="00514FD1">
            <w:pPr>
              <w:jc w:val="center"/>
              <w:rPr>
                <w:rFonts w:ascii="Arial" w:eastAsia="標楷體" w:hAnsi="Arial" w:cs="Arial"/>
                <w:sz w:val="36"/>
                <w:szCs w:val="36"/>
              </w:rPr>
            </w:pP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Level 2</w:t>
            </w:r>
          </w:p>
        </w:tc>
        <w:tc>
          <w:tcPr>
            <w:tcW w:w="14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FD1" w:rsidRPr="00514FD1" w:rsidRDefault="00514FD1" w:rsidP="00514FD1">
            <w:pPr>
              <w:jc w:val="center"/>
              <w:rPr>
                <w:rFonts w:ascii="Arial" w:eastAsia="標楷體" w:hAnsi="Arial" w:cs="Arial"/>
                <w:sz w:val="36"/>
                <w:szCs w:val="36"/>
              </w:rPr>
            </w:pP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Learning</w:t>
            </w:r>
          </w:p>
          <w:p w:rsidR="00514FD1" w:rsidRPr="00514FD1" w:rsidRDefault="00514FD1" w:rsidP="00514FD1">
            <w:pPr>
              <w:jc w:val="center"/>
              <w:rPr>
                <w:rFonts w:ascii="Arial" w:eastAsia="標楷體" w:hAnsi="Arial" w:cs="Arial"/>
                <w:sz w:val="36"/>
                <w:szCs w:val="36"/>
              </w:rPr>
            </w:pP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學習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FD1" w:rsidRPr="00514FD1" w:rsidRDefault="00514FD1" w:rsidP="00514FD1">
            <w:pPr>
              <w:rPr>
                <w:rFonts w:ascii="Arial" w:eastAsia="標楷體" w:hAnsi="Arial" w:cs="Arial"/>
                <w:sz w:val="36"/>
                <w:szCs w:val="36"/>
              </w:rPr>
            </w:pP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知識、技巧</w:t>
            </w:r>
          </w:p>
          <w:p w:rsidR="00514FD1" w:rsidRPr="00514FD1" w:rsidRDefault="00514FD1" w:rsidP="00514FD1">
            <w:pPr>
              <w:rPr>
                <w:rFonts w:ascii="Arial" w:eastAsia="標楷體" w:hAnsi="Arial" w:cs="Arial"/>
                <w:sz w:val="36"/>
                <w:szCs w:val="36"/>
              </w:rPr>
            </w:pP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態度</w:t>
            </w:r>
          </w:p>
        </w:tc>
        <w:tc>
          <w:tcPr>
            <w:tcW w:w="5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FD1" w:rsidRPr="00514FD1" w:rsidRDefault="00514FD1" w:rsidP="00514FD1">
            <w:pPr>
              <w:rPr>
                <w:rFonts w:ascii="Arial" w:eastAsia="標楷體" w:hAnsi="Arial" w:cs="Arial"/>
                <w:sz w:val="36"/>
                <w:szCs w:val="36"/>
              </w:rPr>
            </w:pP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1.</w:t>
            </w: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職能轉化為課程</w:t>
            </w:r>
          </w:p>
          <w:p w:rsidR="00514FD1" w:rsidRPr="00514FD1" w:rsidRDefault="00514FD1" w:rsidP="00514FD1">
            <w:pPr>
              <w:rPr>
                <w:rFonts w:ascii="Arial" w:eastAsia="標楷體" w:hAnsi="Arial" w:cs="Arial"/>
                <w:sz w:val="36"/>
                <w:szCs w:val="36"/>
              </w:rPr>
            </w:pP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2.</w:t>
            </w: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課程設計</w:t>
            </w: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(ADDIE)</w:t>
            </w:r>
          </w:p>
          <w:p w:rsidR="00514FD1" w:rsidRPr="00514FD1" w:rsidRDefault="00514FD1" w:rsidP="00514FD1">
            <w:pPr>
              <w:rPr>
                <w:rFonts w:ascii="Arial" w:eastAsia="標楷體" w:hAnsi="Arial" w:cs="Arial"/>
                <w:sz w:val="36"/>
                <w:szCs w:val="36"/>
              </w:rPr>
            </w:pP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3.</w:t>
            </w: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測驗</w:t>
            </w: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/</w:t>
            </w: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實作</w:t>
            </w: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/</w:t>
            </w: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演練</w:t>
            </w:r>
          </w:p>
        </w:tc>
      </w:tr>
      <w:tr w:rsidR="00514FD1" w:rsidRPr="00514FD1" w:rsidTr="00514FD1">
        <w:trPr>
          <w:trHeight w:val="40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4FD1" w:rsidRPr="00514FD1" w:rsidRDefault="00514FD1" w:rsidP="00514FD1">
            <w:pPr>
              <w:rPr>
                <w:rFonts w:ascii="Arial" w:eastAsia="標楷體" w:hAnsi="Arial" w:cs="Arial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4FD1" w:rsidRPr="00514FD1" w:rsidRDefault="00514FD1" w:rsidP="00514FD1">
            <w:pPr>
              <w:rPr>
                <w:rFonts w:ascii="Arial" w:eastAsia="標楷體" w:hAnsi="Arial" w:cs="Arial"/>
                <w:sz w:val="36"/>
                <w:szCs w:val="36"/>
              </w:rPr>
            </w:pP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FD1" w:rsidRPr="00514FD1" w:rsidRDefault="00514FD1" w:rsidP="00514FD1">
            <w:pPr>
              <w:rPr>
                <w:rFonts w:ascii="Arial" w:eastAsia="標楷體" w:hAnsi="Arial" w:cs="Arial"/>
                <w:sz w:val="36"/>
                <w:szCs w:val="36"/>
              </w:rPr>
            </w:pP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信心</w:t>
            </w:r>
          </w:p>
        </w:tc>
        <w:tc>
          <w:tcPr>
            <w:tcW w:w="5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FD1" w:rsidRPr="00514FD1" w:rsidRDefault="00514FD1" w:rsidP="00514FD1">
            <w:pPr>
              <w:rPr>
                <w:rFonts w:ascii="Arial" w:eastAsia="標楷體" w:hAnsi="Arial" w:cs="Arial"/>
                <w:sz w:val="36"/>
                <w:szCs w:val="36"/>
              </w:rPr>
            </w:pP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課前</w:t>
            </w: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VS</w:t>
            </w: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課後實務運用信心度調查</w:t>
            </w: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(</w:t>
            </w: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理解</w:t>
            </w: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/</w:t>
            </w: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運用</w:t>
            </w: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)</w:t>
            </w:r>
          </w:p>
        </w:tc>
      </w:tr>
      <w:tr w:rsidR="00514FD1" w:rsidRPr="00514FD1" w:rsidTr="00514FD1">
        <w:trPr>
          <w:trHeight w:val="43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4FD1" w:rsidRPr="00514FD1" w:rsidRDefault="00514FD1" w:rsidP="00514FD1">
            <w:pPr>
              <w:rPr>
                <w:rFonts w:ascii="Arial" w:eastAsia="標楷體" w:hAnsi="Arial" w:cs="Arial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4FD1" w:rsidRPr="00514FD1" w:rsidRDefault="00514FD1" w:rsidP="00514FD1">
            <w:pPr>
              <w:rPr>
                <w:rFonts w:ascii="Arial" w:eastAsia="標楷體" w:hAnsi="Arial" w:cs="Arial"/>
                <w:sz w:val="36"/>
                <w:szCs w:val="36"/>
              </w:rPr>
            </w:pP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FD1" w:rsidRPr="00514FD1" w:rsidRDefault="00514FD1" w:rsidP="00514FD1">
            <w:pPr>
              <w:rPr>
                <w:rFonts w:ascii="Arial" w:eastAsia="標楷體" w:hAnsi="Arial" w:cs="Arial"/>
                <w:sz w:val="36"/>
                <w:szCs w:val="36"/>
              </w:rPr>
            </w:pP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承諾</w:t>
            </w:r>
          </w:p>
        </w:tc>
        <w:tc>
          <w:tcPr>
            <w:tcW w:w="5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FD1" w:rsidRPr="00514FD1" w:rsidRDefault="00514FD1" w:rsidP="00514FD1">
            <w:pPr>
              <w:rPr>
                <w:rFonts w:ascii="Arial" w:eastAsia="標楷體" w:hAnsi="Arial" w:cs="Arial"/>
                <w:sz w:val="36"/>
                <w:szCs w:val="36"/>
              </w:rPr>
            </w:pP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課後運用在工作上的具體承諾</w:t>
            </w: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(</w:t>
            </w: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行動計劃</w:t>
            </w: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)</w:t>
            </w:r>
          </w:p>
        </w:tc>
      </w:tr>
      <w:tr w:rsidR="00514FD1" w:rsidRPr="00514FD1" w:rsidTr="00514FD1">
        <w:trPr>
          <w:trHeight w:val="415"/>
        </w:trPr>
        <w:tc>
          <w:tcPr>
            <w:tcW w:w="12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FD1" w:rsidRPr="00514FD1" w:rsidRDefault="00514FD1" w:rsidP="00514FD1">
            <w:pPr>
              <w:jc w:val="center"/>
              <w:rPr>
                <w:rFonts w:ascii="Arial" w:eastAsia="標楷體" w:hAnsi="Arial" w:cs="Arial"/>
                <w:sz w:val="36"/>
                <w:szCs w:val="36"/>
              </w:rPr>
            </w:pP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Level 3</w:t>
            </w:r>
          </w:p>
        </w:tc>
        <w:tc>
          <w:tcPr>
            <w:tcW w:w="14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FD1" w:rsidRPr="00514FD1" w:rsidRDefault="00514FD1" w:rsidP="00514FD1">
            <w:pPr>
              <w:jc w:val="center"/>
              <w:rPr>
                <w:rFonts w:ascii="Arial" w:eastAsia="標楷體" w:hAnsi="Arial" w:cs="Arial"/>
                <w:sz w:val="36"/>
                <w:szCs w:val="36"/>
              </w:rPr>
            </w:pP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Behavior</w:t>
            </w:r>
          </w:p>
          <w:p w:rsidR="00514FD1" w:rsidRPr="00514FD1" w:rsidRDefault="00514FD1" w:rsidP="00514FD1">
            <w:pPr>
              <w:jc w:val="center"/>
              <w:rPr>
                <w:rFonts w:ascii="Arial" w:eastAsia="標楷體" w:hAnsi="Arial" w:cs="Arial"/>
                <w:sz w:val="36"/>
                <w:szCs w:val="36"/>
              </w:rPr>
            </w:pP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行為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FD1" w:rsidRPr="00514FD1" w:rsidRDefault="00514FD1" w:rsidP="00514FD1">
            <w:pPr>
              <w:rPr>
                <w:rFonts w:ascii="Arial" w:eastAsia="標楷體" w:hAnsi="Arial" w:cs="Arial"/>
                <w:sz w:val="36"/>
                <w:szCs w:val="36"/>
              </w:rPr>
            </w:pP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鼓勵</w:t>
            </w:r>
          </w:p>
        </w:tc>
        <w:tc>
          <w:tcPr>
            <w:tcW w:w="5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FD1" w:rsidRPr="00514FD1" w:rsidRDefault="00514FD1" w:rsidP="00514FD1">
            <w:pPr>
              <w:rPr>
                <w:rFonts w:ascii="Arial" w:eastAsia="標楷體" w:hAnsi="Arial" w:cs="Arial"/>
                <w:sz w:val="36"/>
                <w:szCs w:val="36"/>
              </w:rPr>
            </w:pP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訓練結合晉升與考核</w:t>
            </w:r>
          </w:p>
        </w:tc>
      </w:tr>
      <w:tr w:rsidR="00514FD1" w:rsidRPr="00514FD1" w:rsidTr="00514FD1">
        <w:trPr>
          <w:trHeight w:val="39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4FD1" w:rsidRPr="00514FD1" w:rsidRDefault="00514FD1" w:rsidP="00514FD1">
            <w:pPr>
              <w:rPr>
                <w:rFonts w:ascii="Arial" w:eastAsia="標楷體" w:hAnsi="Arial" w:cs="Arial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4FD1" w:rsidRPr="00514FD1" w:rsidRDefault="00514FD1" w:rsidP="00514FD1">
            <w:pPr>
              <w:rPr>
                <w:rFonts w:ascii="Arial" w:eastAsia="標楷體" w:hAnsi="Arial" w:cs="Arial"/>
                <w:sz w:val="36"/>
                <w:szCs w:val="36"/>
              </w:rPr>
            </w:pP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FD1" w:rsidRPr="00514FD1" w:rsidRDefault="00514FD1" w:rsidP="00514FD1">
            <w:pPr>
              <w:rPr>
                <w:rFonts w:ascii="Arial" w:eastAsia="標楷體" w:hAnsi="Arial" w:cs="Arial"/>
                <w:sz w:val="36"/>
                <w:szCs w:val="36"/>
              </w:rPr>
            </w:pP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獎勵</w:t>
            </w:r>
          </w:p>
        </w:tc>
        <w:tc>
          <w:tcPr>
            <w:tcW w:w="5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FD1" w:rsidRPr="00514FD1" w:rsidRDefault="00514FD1" w:rsidP="00514FD1">
            <w:pPr>
              <w:rPr>
                <w:rFonts w:ascii="Arial" w:eastAsia="標楷體" w:hAnsi="Arial" w:cs="Arial"/>
                <w:sz w:val="36"/>
                <w:szCs w:val="36"/>
              </w:rPr>
            </w:pP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訓練結合競賽、獎勵、獎金及獎品</w:t>
            </w:r>
          </w:p>
        </w:tc>
      </w:tr>
      <w:tr w:rsidR="00514FD1" w:rsidRPr="00514FD1" w:rsidTr="00514FD1">
        <w:trPr>
          <w:trHeight w:val="40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4FD1" w:rsidRPr="00514FD1" w:rsidRDefault="00514FD1" w:rsidP="00514FD1">
            <w:pPr>
              <w:rPr>
                <w:rFonts w:ascii="Arial" w:eastAsia="標楷體" w:hAnsi="Arial" w:cs="Arial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4FD1" w:rsidRPr="00514FD1" w:rsidRDefault="00514FD1" w:rsidP="00514FD1">
            <w:pPr>
              <w:rPr>
                <w:rFonts w:ascii="Arial" w:eastAsia="標楷體" w:hAnsi="Arial" w:cs="Arial"/>
                <w:sz w:val="36"/>
                <w:szCs w:val="36"/>
              </w:rPr>
            </w:pP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FD1" w:rsidRPr="00514FD1" w:rsidRDefault="00514FD1" w:rsidP="00514FD1">
            <w:pPr>
              <w:rPr>
                <w:rFonts w:ascii="Arial" w:eastAsia="標楷體" w:hAnsi="Arial" w:cs="Arial"/>
                <w:sz w:val="36"/>
                <w:szCs w:val="36"/>
              </w:rPr>
            </w:pP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強化</w:t>
            </w:r>
          </w:p>
        </w:tc>
        <w:tc>
          <w:tcPr>
            <w:tcW w:w="5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FD1" w:rsidRDefault="00514FD1" w:rsidP="00514FD1">
            <w:pPr>
              <w:rPr>
                <w:rFonts w:ascii="Arial" w:eastAsia="標楷體" w:hAnsi="Arial" w:cs="Arial" w:hint="eastAsia"/>
                <w:color w:val="000000" w:themeColor="text1"/>
                <w:kern w:val="24"/>
              </w:rPr>
            </w:pP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1.</w:t>
            </w:r>
            <w:proofErr w:type="gramStart"/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回訓</w:t>
            </w:r>
            <w:proofErr w:type="gramEnd"/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 xml:space="preserve"> 2.</w:t>
            </w:r>
            <w:proofErr w:type="gramStart"/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轉訓</w:t>
            </w:r>
            <w:proofErr w:type="gramEnd"/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 xml:space="preserve"> 3.</w:t>
            </w: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心得分享</w:t>
            </w: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 xml:space="preserve"> 4.</w:t>
            </w: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學習行為移轉</w:t>
            </w:r>
          </w:p>
          <w:p w:rsidR="00514FD1" w:rsidRPr="00514FD1" w:rsidRDefault="00514FD1" w:rsidP="00514FD1">
            <w:pPr>
              <w:rPr>
                <w:rFonts w:ascii="Arial" w:eastAsia="標楷體" w:hAnsi="Arial" w:cs="Arial"/>
                <w:sz w:val="36"/>
                <w:szCs w:val="36"/>
              </w:rPr>
            </w:pPr>
            <w:r>
              <w:rPr>
                <w:rFonts w:ascii="Arial" w:eastAsia="標楷體" w:hAnsi="Arial" w:cs="Arial" w:hint="eastAsia"/>
                <w:color w:val="000000" w:themeColor="text1"/>
                <w:kern w:val="24"/>
              </w:rPr>
              <w:t>5.</w:t>
            </w:r>
            <w:r>
              <w:rPr>
                <w:rFonts w:ascii="Arial" w:eastAsia="標楷體" w:hAnsi="Arial" w:cs="Arial" w:hint="eastAsia"/>
                <w:color w:val="000000" w:themeColor="text1"/>
                <w:kern w:val="24"/>
              </w:rPr>
              <w:t>向高階主管簡報</w:t>
            </w:r>
          </w:p>
        </w:tc>
      </w:tr>
      <w:tr w:rsidR="00514FD1" w:rsidRPr="00514FD1" w:rsidTr="00514FD1">
        <w:trPr>
          <w:trHeight w:val="47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4FD1" w:rsidRPr="00514FD1" w:rsidRDefault="00514FD1" w:rsidP="00514FD1">
            <w:pPr>
              <w:rPr>
                <w:rFonts w:ascii="Arial" w:eastAsia="標楷體" w:hAnsi="Arial" w:cs="Arial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4FD1" w:rsidRPr="00514FD1" w:rsidRDefault="00514FD1" w:rsidP="00514FD1">
            <w:pPr>
              <w:rPr>
                <w:rFonts w:ascii="Arial" w:eastAsia="標楷體" w:hAnsi="Arial" w:cs="Arial"/>
                <w:sz w:val="36"/>
                <w:szCs w:val="36"/>
              </w:rPr>
            </w:pP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FD1" w:rsidRPr="00514FD1" w:rsidRDefault="00514FD1" w:rsidP="00514FD1">
            <w:pPr>
              <w:rPr>
                <w:rFonts w:ascii="Arial" w:eastAsia="標楷體" w:hAnsi="Arial" w:cs="Arial"/>
                <w:sz w:val="36"/>
                <w:szCs w:val="36"/>
              </w:rPr>
            </w:pP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監控與調整</w:t>
            </w:r>
          </w:p>
        </w:tc>
        <w:tc>
          <w:tcPr>
            <w:tcW w:w="5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FD1" w:rsidRPr="00514FD1" w:rsidRDefault="00514FD1" w:rsidP="00514FD1">
            <w:pPr>
              <w:rPr>
                <w:rFonts w:ascii="Arial" w:eastAsia="標楷體" w:hAnsi="Arial" w:cs="Arial"/>
                <w:sz w:val="36"/>
                <w:szCs w:val="36"/>
              </w:rPr>
            </w:pP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1.</w:t>
            </w: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行為的改變</w:t>
            </w: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 xml:space="preserve"> 2.</w:t>
            </w: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實務運用的觀察</w:t>
            </w: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 xml:space="preserve"> 3.</w:t>
            </w: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雇主問卷</w:t>
            </w:r>
          </w:p>
        </w:tc>
      </w:tr>
      <w:tr w:rsidR="00514FD1" w:rsidRPr="00514FD1" w:rsidTr="00514FD1">
        <w:trPr>
          <w:trHeight w:val="399"/>
        </w:trPr>
        <w:tc>
          <w:tcPr>
            <w:tcW w:w="12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FD1" w:rsidRPr="00514FD1" w:rsidRDefault="00514FD1" w:rsidP="00514FD1">
            <w:pPr>
              <w:jc w:val="center"/>
              <w:rPr>
                <w:rFonts w:ascii="Arial" w:eastAsia="標楷體" w:hAnsi="Arial" w:cs="Arial"/>
                <w:sz w:val="36"/>
                <w:szCs w:val="36"/>
              </w:rPr>
            </w:pP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Level 4</w:t>
            </w:r>
          </w:p>
        </w:tc>
        <w:tc>
          <w:tcPr>
            <w:tcW w:w="14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FD1" w:rsidRPr="00514FD1" w:rsidRDefault="00514FD1" w:rsidP="00514FD1">
            <w:pPr>
              <w:jc w:val="center"/>
              <w:rPr>
                <w:rFonts w:ascii="Arial" w:eastAsia="標楷體" w:hAnsi="Arial" w:cs="Arial"/>
                <w:sz w:val="36"/>
                <w:szCs w:val="36"/>
              </w:rPr>
            </w:pP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Results</w:t>
            </w:r>
          </w:p>
          <w:p w:rsidR="00514FD1" w:rsidRPr="00514FD1" w:rsidRDefault="00514FD1" w:rsidP="00514FD1">
            <w:pPr>
              <w:jc w:val="center"/>
              <w:rPr>
                <w:rFonts w:ascii="Arial" w:eastAsia="標楷體" w:hAnsi="Arial" w:cs="Arial"/>
                <w:sz w:val="36"/>
                <w:szCs w:val="36"/>
              </w:rPr>
            </w:pP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成效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FD1" w:rsidRPr="00514FD1" w:rsidRDefault="00514FD1" w:rsidP="00514FD1">
            <w:pPr>
              <w:rPr>
                <w:rFonts w:ascii="Arial" w:eastAsia="標楷體" w:hAnsi="Arial" w:cs="Arial"/>
                <w:sz w:val="36"/>
                <w:szCs w:val="36"/>
              </w:rPr>
            </w:pP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預期成果</w:t>
            </w:r>
          </w:p>
        </w:tc>
        <w:tc>
          <w:tcPr>
            <w:tcW w:w="5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FD1" w:rsidRPr="00514FD1" w:rsidRDefault="00514FD1" w:rsidP="00514FD1">
            <w:pPr>
              <w:rPr>
                <w:rFonts w:ascii="Arial" w:eastAsia="標楷體" w:hAnsi="Arial" w:cs="Arial"/>
                <w:sz w:val="36"/>
                <w:szCs w:val="36"/>
              </w:rPr>
            </w:pP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組織績效</w:t>
            </w: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(</w:t>
            </w: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營收</w:t>
            </w: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/</w:t>
            </w: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客訴</w:t>
            </w: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/</w:t>
            </w: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留任率</w:t>
            </w: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/</w:t>
            </w: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盈餘</w:t>
            </w: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/</w:t>
            </w: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品質</w:t>
            </w: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)</w:t>
            </w:r>
          </w:p>
        </w:tc>
      </w:tr>
      <w:tr w:rsidR="00514FD1" w:rsidRPr="00514FD1" w:rsidTr="00514FD1">
        <w:trPr>
          <w:trHeight w:val="40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4FD1" w:rsidRPr="00514FD1" w:rsidRDefault="00514FD1" w:rsidP="00514FD1">
            <w:pPr>
              <w:rPr>
                <w:rFonts w:ascii="Arial" w:eastAsia="標楷體" w:hAnsi="Arial" w:cs="Arial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14FD1" w:rsidRPr="00514FD1" w:rsidRDefault="00514FD1" w:rsidP="00514FD1">
            <w:pPr>
              <w:rPr>
                <w:rFonts w:ascii="Arial" w:eastAsia="標楷體" w:hAnsi="Arial" w:cs="Arial"/>
                <w:sz w:val="36"/>
                <w:szCs w:val="36"/>
              </w:rPr>
            </w:pP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FD1" w:rsidRPr="00514FD1" w:rsidRDefault="00514FD1" w:rsidP="00514FD1">
            <w:pPr>
              <w:rPr>
                <w:rFonts w:ascii="Arial" w:eastAsia="標楷體" w:hAnsi="Arial" w:cs="Arial"/>
                <w:sz w:val="36"/>
                <w:szCs w:val="36"/>
              </w:rPr>
            </w:pP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領先指標</w:t>
            </w:r>
          </w:p>
        </w:tc>
        <w:tc>
          <w:tcPr>
            <w:tcW w:w="5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4FD1" w:rsidRPr="00514FD1" w:rsidRDefault="00514FD1" w:rsidP="00514FD1">
            <w:pPr>
              <w:rPr>
                <w:rFonts w:ascii="Arial" w:eastAsia="標楷體" w:hAnsi="Arial" w:cs="Arial"/>
                <w:sz w:val="36"/>
                <w:szCs w:val="36"/>
              </w:rPr>
            </w:pP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組織氣候</w:t>
            </w: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/</w:t>
            </w: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員工投入度</w:t>
            </w: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/</w:t>
            </w: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工作滿意度</w:t>
            </w: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/</w:t>
            </w:r>
            <w:r w:rsidRPr="00514FD1">
              <w:rPr>
                <w:rFonts w:ascii="Arial" w:eastAsia="標楷體" w:hAnsi="Arial" w:cs="Arial"/>
                <w:color w:val="000000" w:themeColor="text1"/>
                <w:kern w:val="24"/>
              </w:rPr>
              <w:t>意見調查</w:t>
            </w:r>
          </w:p>
        </w:tc>
      </w:tr>
    </w:tbl>
    <w:p w:rsidR="00103063" w:rsidRPr="00514FD1" w:rsidRDefault="00103063" w:rsidP="00A17598">
      <w:pPr>
        <w:rPr>
          <w:rFonts w:hint="eastAsia"/>
          <w:noProof/>
        </w:rPr>
      </w:pPr>
    </w:p>
    <w:p w:rsidR="00917F94" w:rsidRDefault="00917F94" w:rsidP="00A17598">
      <w:pPr>
        <w:rPr>
          <w:rFonts w:hint="eastAsia"/>
          <w:noProof/>
        </w:rPr>
      </w:pPr>
    </w:p>
    <w:p w:rsidR="00917F94" w:rsidRPr="00A326FC" w:rsidRDefault="00917F94" w:rsidP="00A17598">
      <w:pPr>
        <w:rPr>
          <w:rFonts w:ascii="Arial" w:eastAsia="標楷體" w:hAnsi="Arial" w:cs="Arial"/>
        </w:rPr>
      </w:pPr>
    </w:p>
    <w:sectPr w:rsidR="00917F94" w:rsidRPr="00A326F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80A" w:rsidRDefault="002F580A" w:rsidP="002F580A">
      <w:r>
        <w:separator/>
      </w:r>
    </w:p>
  </w:endnote>
  <w:endnote w:type="continuationSeparator" w:id="0">
    <w:p w:rsidR="002F580A" w:rsidRDefault="002F580A" w:rsidP="002F5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80A" w:rsidRDefault="002F580A" w:rsidP="002F580A">
      <w:r>
        <w:separator/>
      </w:r>
    </w:p>
  </w:footnote>
  <w:footnote w:type="continuationSeparator" w:id="0">
    <w:p w:rsidR="002F580A" w:rsidRDefault="002F580A" w:rsidP="002F5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DF0"/>
    <w:rsid w:val="00103063"/>
    <w:rsid w:val="002F580A"/>
    <w:rsid w:val="00514FD1"/>
    <w:rsid w:val="00826DF0"/>
    <w:rsid w:val="00917F94"/>
    <w:rsid w:val="00A17598"/>
    <w:rsid w:val="00A326FC"/>
    <w:rsid w:val="00BA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DF0"/>
    <w:rPr>
      <w:rFonts w:ascii="Calibri" w:eastAsia="新細明體" w:hAnsi="Calibri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58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580A"/>
    <w:rPr>
      <w:rFonts w:ascii="Calibri" w:eastAsia="新細明體" w:hAnsi="Calibri" w:cs="新細明體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58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580A"/>
    <w:rPr>
      <w:rFonts w:ascii="Calibri" w:eastAsia="新細明體" w:hAnsi="Calibri" w:cs="新細明體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326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326FC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Web">
    <w:name w:val="Normal (Web)"/>
    <w:basedOn w:val="a"/>
    <w:uiPriority w:val="99"/>
    <w:unhideWhenUsed/>
    <w:rsid w:val="00514FD1"/>
    <w:pPr>
      <w:spacing w:before="100" w:beforeAutospacing="1" w:after="100" w:afterAutospacing="1"/>
    </w:pPr>
    <w:rPr>
      <w:rFonts w:ascii="新細明體" w:hAnsi="新細明體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DF0"/>
    <w:rPr>
      <w:rFonts w:ascii="Calibri" w:eastAsia="新細明體" w:hAnsi="Calibri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58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580A"/>
    <w:rPr>
      <w:rFonts w:ascii="Calibri" w:eastAsia="新細明體" w:hAnsi="Calibri" w:cs="新細明體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58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580A"/>
    <w:rPr>
      <w:rFonts w:ascii="Calibri" w:eastAsia="新細明體" w:hAnsi="Calibri" w:cs="新細明體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326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326FC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Web">
    <w:name w:val="Normal (Web)"/>
    <w:basedOn w:val="a"/>
    <w:uiPriority w:val="99"/>
    <w:unhideWhenUsed/>
    <w:rsid w:val="00514FD1"/>
    <w:pPr>
      <w:spacing w:before="100" w:beforeAutospacing="1" w:after="100" w:afterAutospacing="1"/>
    </w:pPr>
    <w:rPr>
      <w:rFonts w:ascii="新細明體" w:hAnsi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3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</dc:creator>
  <cp:keywords/>
  <dc:description/>
  <cp:lastModifiedBy>Weber</cp:lastModifiedBy>
  <cp:revision>1</cp:revision>
  <dcterms:created xsi:type="dcterms:W3CDTF">2015-12-20T14:30:00Z</dcterms:created>
  <dcterms:modified xsi:type="dcterms:W3CDTF">2015-12-20T15:44:00Z</dcterms:modified>
</cp:coreProperties>
</file>